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10"/>
        <w:rPr>
          <w:sz w:val="10"/>
          <w:szCs w:val="10"/>
        </w:rPr>
      </w:pPr>
      <w:r>
        <w:rPr/>
        <w:pict>
          <v:group style="position:absolute;margin-left:27.85pt;margin-top:113.331985pt;width:384.25pt;height:708.268013pt;mso-position-horizontal-relative:page;mso-position-vertical-relative:page;z-index:-756" coordorigin="557,2267" coordsize="7685,14165">
            <v:shape style="position:absolute;left:567;top:2267;width:7675;height:7749" type="#_x0000_t75">
              <v:imagedata r:id="rId5" o:title=""/>
            </v:shape>
            <v:group style="position:absolute;left:567;top:10016;width:7655;height:6406" coordorigin="567,10016" coordsize="7655,6406">
              <v:shape style="position:absolute;left:567;top:10016;width:7655;height:6406" coordorigin="567,10016" coordsize="7655,6406" path="m567,10016l8222,10016,8222,16422,567,16422,567,10016xe" filled="t" fillcolor="#8CC63E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ind w:left="89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6.569920pt;height:42.375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91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.444122pt;height:88.875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9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.909746pt;height:71.25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spacing w:before="74"/>
        <w:ind w:left="0" w:right="1385"/>
        <w:jc w:val="right"/>
        <w:rPr>
          <w:b w:val="0"/>
          <w:bCs w:val="0"/>
        </w:rPr>
      </w:pPr>
      <w:r>
        <w:rPr>
          <w:color w:val="A9A893"/>
          <w:spacing w:val="0"/>
          <w:w w:val="100"/>
        </w:rPr>
        <w:t>Økonomi</w:t>
      </w:r>
      <w:r>
        <w:rPr>
          <w:color w:val="A9A893"/>
          <w:spacing w:val="-1"/>
          <w:w w:val="100"/>
        </w:rPr>
        <w:t> </w:t>
      </w:r>
      <w:r>
        <w:rPr>
          <w:color w:val="A9A893"/>
          <w:spacing w:val="0"/>
          <w:w w:val="100"/>
        </w:rPr>
        <w:t>&amp;</w:t>
      </w:r>
      <w:r>
        <w:rPr>
          <w:color w:val="A9A893"/>
          <w:spacing w:val="0"/>
          <w:w w:val="100"/>
        </w:rPr>
        <w:t> </w:t>
      </w:r>
      <w:r>
        <w:rPr>
          <w:color w:val="A9A893"/>
          <w:spacing w:val="0"/>
          <w:w w:val="100"/>
        </w:rPr>
        <w:t>Stab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9"/>
        <w:ind w:left="0" w:right="1225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25.300018pt;margin-top:-10.101092pt;width:42.600006pt;height:.1pt;mso-position-horizontal-relative:page;mso-position-vertical-relative:paragraph;z-index:-755" coordorigin="8506,-202" coordsize="852,2">
            <v:shape style="position:absolute;left:8506;top:-202;width:852;height:2" coordorigin="8506,-202" coordsize="852,0" path="m8506,-202l9358,-202e" filled="f" stroked="t" strokeweight=".5pt" strokecolor="#034EA2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034EA2"/>
          <w:spacing w:val="0"/>
          <w:w w:val="100"/>
          <w:sz w:val="16"/>
          <w:szCs w:val="16"/>
        </w:rPr>
        <w:t>Albertslund</w:t>
      </w:r>
      <w:r>
        <w:rPr>
          <w:rFonts w:ascii="Arial" w:hAnsi="Arial" w:cs="Arial" w:eastAsia="Arial"/>
          <w:b/>
          <w:bCs/>
          <w:color w:val="034EA2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34EA2"/>
          <w:spacing w:val="0"/>
          <w:w w:val="100"/>
          <w:sz w:val="16"/>
          <w:szCs w:val="16"/>
        </w:rPr>
        <w:t>Kommune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auto" w:before="16"/>
        <w:ind w:left="6826" w:right="174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34EA2"/>
          <w:spacing w:val="0"/>
          <w:w w:val="100"/>
          <w:sz w:val="16"/>
          <w:szCs w:val="16"/>
        </w:rPr>
        <w:t>Nordmarks</w:t>
      </w:r>
      <w:r>
        <w:rPr>
          <w:rFonts w:ascii="Arial" w:hAnsi="Arial" w:cs="Arial" w:eastAsia="Arial"/>
          <w:b w:val="0"/>
          <w:bCs w:val="0"/>
          <w:color w:val="034EA2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4EA2"/>
          <w:spacing w:val="0"/>
          <w:w w:val="100"/>
          <w:sz w:val="16"/>
          <w:szCs w:val="16"/>
        </w:rPr>
        <w:t>Allé</w:t>
      </w:r>
      <w:r>
        <w:rPr>
          <w:rFonts w:ascii="Arial" w:hAnsi="Arial" w:cs="Arial" w:eastAsia="Arial"/>
          <w:b w:val="0"/>
          <w:bCs w:val="0"/>
          <w:color w:val="034EA2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4EA2"/>
          <w:spacing w:val="0"/>
          <w:w w:val="100"/>
          <w:sz w:val="16"/>
          <w:szCs w:val="16"/>
        </w:rPr>
        <w:t>2620</w:t>
      </w:r>
      <w:r>
        <w:rPr>
          <w:rFonts w:ascii="Arial" w:hAnsi="Arial" w:cs="Arial" w:eastAsia="Arial"/>
          <w:b w:val="0"/>
          <w:bCs w:val="0"/>
          <w:color w:val="034EA2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34EA2"/>
          <w:spacing w:val="0"/>
          <w:w w:val="100"/>
          <w:sz w:val="16"/>
          <w:szCs w:val="16"/>
        </w:rPr>
        <w:t>Albertslund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2" w:lineRule="auto" w:before="59"/>
        <w:ind w:left="1282" w:right="5053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Lederudvikling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i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Albertslund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32"/>
          <w:szCs w:val="32"/>
        </w:rPr>
        <w:t>Kommune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ind w:right="3771"/>
        <w:jc w:val="center"/>
      </w:pPr>
      <w:r>
        <w:rPr>
          <w:b w:val="0"/>
          <w:bCs w:val="0"/>
          <w:color w:val="FFFFFF"/>
          <w:spacing w:val="0"/>
          <w:w w:val="100"/>
        </w:rPr>
        <w:t>Udviklingssamtale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for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ledere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1907" w:h="16840"/>
          <w:pgMar w:top="440" w:bottom="280" w:left="1680" w:right="460"/>
        </w:sectPr>
      </w:pPr>
    </w:p>
    <w:p>
      <w:pPr>
        <w:pStyle w:val="Heading1"/>
        <w:ind w:right="1364"/>
        <w:jc w:val="both"/>
        <w:rPr>
          <w:b w:val="0"/>
          <w:bCs w:val="0"/>
        </w:rPr>
      </w:pPr>
      <w:r>
        <w:rPr>
          <w:spacing w:val="0"/>
          <w:w w:val="100"/>
        </w:rPr>
        <w:t>Ledelse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på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dagsordenen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1" w:lineRule="auto"/>
        <w:ind w:left="109" w:right="0" w:firstLine="0"/>
        <w:jc w:val="both"/>
      </w:pPr>
      <w:r>
        <w:rPr>
          <w:b w:val="0"/>
          <w:bCs w:val="0"/>
          <w:spacing w:val="0"/>
          <w:w w:val="100"/>
        </w:rPr>
        <w:t>Ledelse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seneste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år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rykket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frem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dagsordnen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offentlige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sektor.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Først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resultat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af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stigende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forandringshastighed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øget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kompleksitet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opgaveløsningen.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Dernæst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aktuelt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resultat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økonomiske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udfordringer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alle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ledere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offentlige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sektor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dag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står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overfor.</w:t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09" w:right="0" w:firstLine="0"/>
        <w:jc w:val="both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lederne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Albertslund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Kommune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betyder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det,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ligesom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øvrige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offentlige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sektor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bliver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mødt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med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øgede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krav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professionel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ledelse.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Med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det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menes,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ledelse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faglig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disciplin,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skal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mestres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af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ledere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organisationen.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Ledelse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dag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fag,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der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skal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kendes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teori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udføres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praksis.</w:t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09" w:right="0" w:firstLine="0"/>
        <w:jc w:val="both"/>
      </w:pPr>
      <w:r>
        <w:rPr>
          <w:b w:val="0"/>
          <w:bCs w:val="0"/>
          <w:spacing w:val="0"/>
          <w:w w:val="100"/>
        </w:rPr>
        <w:t>Derfor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retter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nu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øget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opmærksomhed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mod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årlige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lederudviklingssamtaler,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afholdes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organisationen.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Samtalerne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tænkt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det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dialogiske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rum,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der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kan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åbne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udviklingsfokus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kundskaber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ageren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praksis.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Det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overordnede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formål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med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samtalen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således,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både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enkelte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organisationen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helhed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får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udviklet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sin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samlede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ledelseskompetence.</w:t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ind w:right="1939"/>
        <w:jc w:val="both"/>
      </w:pPr>
      <w:r>
        <w:rPr>
          <w:b w:val="0"/>
          <w:bCs w:val="0"/>
          <w:spacing w:val="0"/>
          <w:w w:val="100"/>
        </w:rPr>
        <w:t>Processen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beskrevet</w:t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09" w:right="1979" w:firstLine="0"/>
        <w:jc w:val="both"/>
      </w:pPr>
      <w:r>
        <w:rPr>
          <w:b w:val="0"/>
          <w:bCs w:val="0"/>
          <w:spacing w:val="0"/>
          <w:w w:val="100"/>
        </w:rPr>
        <w:t>Processen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følger:</w:t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4024"/>
        <w:jc w:val="both"/>
        <w:rPr>
          <w:b w:val="0"/>
          <w:bCs w:val="0"/>
        </w:rPr>
      </w:pPr>
      <w:r>
        <w:rPr>
          <w:spacing w:val="0"/>
          <w:w w:val="100"/>
        </w:rPr>
        <w:t>Fase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1" w:lineRule="auto" w:before="30"/>
        <w:ind w:left="109" w:right="0" w:firstLine="0"/>
        <w:jc w:val="both"/>
      </w:pP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enkelte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forbereder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sig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udviklingssamtalen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ved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udfylde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dokumentet;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Lederudvikling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Albertslund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Kommune.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vurderer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lederen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sin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egen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ageren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fra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række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ledelsesarenaer,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efterfølgende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skal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danne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baggrund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dialogen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med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leder.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Ledelsesarenaerne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vil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blive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justeret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løbende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takt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med,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forståelsen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’god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ledelse’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ændrer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sig.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Grundlaget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’god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ledelse’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strategien;</w:t>
      </w:r>
      <w:hyperlink r:id="rId11">
        <w:r>
          <w:rPr>
            <w:b w:val="0"/>
            <w:bCs w:val="0"/>
            <w:spacing w:val="0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”Forpligtende</w:t>
        </w:r>
        <w:r>
          <w:rPr>
            <w:b w:val="0"/>
            <w:bCs w:val="0"/>
            <w:spacing w:val="38"/>
            <w:w w:val="100"/>
          </w:rPr>
          <w:t> </w:t>
        </w:r>
        <w:r>
          <w:rPr>
            <w:b w:val="0"/>
            <w:bCs w:val="0"/>
            <w:spacing w:val="0"/>
            <w:w w:val="100"/>
          </w:rPr>
          <w:t>dialogstyring</w:t>
        </w:r>
      </w:hyperlink>
      <w:r>
        <w:rPr>
          <w:b w:val="0"/>
          <w:bCs w:val="0"/>
          <w:spacing w:val="0"/>
          <w:w w:val="100"/>
        </w:rPr>
        <w:t>”,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”</w:t>
      </w:r>
      <w:hyperlink r:id="rId12">
        <w:r>
          <w:rPr>
            <w:b w:val="0"/>
            <w:bCs w:val="0"/>
            <w:spacing w:val="0"/>
            <w:w w:val="100"/>
          </w:rPr>
          <w:t>Albertslundværdierne</w:t>
        </w:r>
      </w:hyperlink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fælles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metode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”Proceshjulet”.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Derfor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skal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lederen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evalueres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fra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dette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fra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konkrete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kontekst,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lederen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skal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agere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ansvaret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for.</w:t>
      </w:r>
    </w:p>
    <w:p>
      <w:pPr>
        <w:pStyle w:val="BodyText"/>
        <w:spacing w:line="271" w:lineRule="auto"/>
        <w:ind w:left="109" w:right="0" w:hanging="0"/>
        <w:jc w:val="both"/>
      </w:pP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forbereder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sig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også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samtalen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ved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benytte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dokumentet.</w:t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4024"/>
        <w:jc w:val="both"/>
        <w:rPr>
          <w:b w:val="0"/>
          <w:bCs w:val="0"/>
        </w:rPr>
      </w:pPr>
      <w:r>
        <w:rPr>
          <w:spacing w:val="0"/>
          <w:w w:val="100"/>
        </w:rPr>
        <w:t>Fase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71" w:lineRule="auto" w:before="30"/>
        <w:ind w:left="109" w:right="0" w:firstLine="0"/>
        <w:jc w:val="both"/>
      </w:pPr>
      <w:r>
        <w:rPr>
          <w:b w:val="0"/>
          <w:bCs w:val="0"/>
          <w:spacing w:val="0"/>
          <w:w w:val="100"/>
        </w:rPr>
        <w:t>Udviklingssamtalen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afholdes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med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udgangspunkt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dokumentet,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Lederudvikling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Albertslund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Kommune.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Afslutningsvist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samtalen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giver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udmelding</w:t>
      </w:r>
      <w:r>
        <w:rPr>
          <w:b w:val="0"/>
          <w:bCs w:val="0"/>
          <w:spacing w:val="0"/>
          <w:w w:val="100"/>
        </w:rPr>
        <w:t>   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  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lønudvikling.</w:t>
      </w:r>
      <w:r>
        <w:rPr>
          <w:b w:val="0"/>
          <w:bCs w:val="0"/>
          <w:spacing w:val="0"/>
          <w:w w:val="100"/>
        </w:rPr>
        <w:t>   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Foruden</w:t>
      </w:r>
      <w:r>
        <w:rPr>
          <w:b w:val="0"/>
          <w:bCs w:val="0"/>
          <w:spacing w:val="0"/>
          <w:w w:val="100"/>
        </w:rPr>
        <w:t>   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dette</w:t>
      </w:r>
    </w:p>
    <w:p>
      <w:pPr>
        <w:spacing w:line="100" w:lineRule="exact" w:before="4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pStyle w:val="BodyText"/>
        <w:spacing w:line="271" w:lineRule="auto"/>
        <w:ind w:left="109" w:right="110" w:firstLine="0"/>
        <w:jc w:val="both"/>
      </w:pPr>
      <w:r>
        <w:rPr>
          <w:b w:val="0"/>
          <w:bCs w:val="0"/>
          <w:spacing w:val="0"/>
          <w:w w:val="100"/>
        </w:rPr>
        <w:t>dokument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kan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det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være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bringe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række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andre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emner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samtalen.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Dokumentet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har,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alle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andre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rammer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dialog,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sine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klare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begrænsninger.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Noget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sættes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fokus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andet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udelades.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Derfor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det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vigtigt,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begge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deltagere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øje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andre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vigtige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emner,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der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også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skal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drøftes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samtalen.</w:t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Fase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954" w:val="left" w:leader="none"/>
          <w:tab w:pos="3099" w:val="left" w:leader="none"/>
          <w:tab w:pos="3855" w:val="left" w:leader="none"/>
        </w:tabs>
        <w:spacing w:line="271" w:lineRule="auto" w:before="30"/>
        <w:ind w:left="109" w:right="110" w:firstLine="0"/>
        <w:jc w:val="left"/>
      </w:pP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baggrund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dialog,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været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mødet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udfærdiges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notat.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Notatet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sammenfatning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styrker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udviklingsområder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kommer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udgøre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udviklingsplan.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ansvarlig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for,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notatet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udarbejdes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starten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samtalen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aftales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det,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hvem,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udarbejder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notatet.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Efter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samtalen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både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lederen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leders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udviklingsplanen.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opbevarer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udviklingsplanen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fortroligt,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hvis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adgang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Acadre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opbevares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planen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”Udviklingssag”,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kun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adgang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til.</w:t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09" w:right="110" w:hanging="0"/>
        <w:jc w:val="left"/>
      </w:pP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gang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året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samler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Økonomi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Stab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tendenser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mønstre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tværs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afholdte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ledelsesudviklingssamtaler,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udarbejder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Chefforum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fokuserer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ledelsesorganisationens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styrker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udviklingsområder.</w:t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01" w:lineRule="auto"/>
        <w:ind w:left="109" w:right="110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00.825012pt;margin-top:82.598907pt;width:234.0pt;height:274.75pt;mso-position-horizontal-relative:page;mso-position-vertical-relative:paragraph;z-index:-754" coordorigin="6017,1652" coordsize="4680,5495">
            <v:shape style="position:absolute;left:6017;top:1652;width:4680;height:5495" coordorigin="6017,1652" coordsize="4680,5495" path="m6017,1652l6017,7147,10697,7147,10697,1652,6017,1652xe" filled="f" stroked="t" strokeweight=".75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På</w:t>
      </w:r>
      <w:r>
        <w:rPr>
          <w:rFonts w:ascii="Arial" w:hAnsi="Arial" w:cs="Arial" w:eastAsia="Arial"/>
          <w:b/>
          <w:bCs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følgende</w:t>
      </w:r>
      <w:r>
        <w:rPr>
          <w:rFonts w:ascii="Arial" w:hAnsi="Arial" w:cs="Arial" w:eastAsia="Arial"/>
          <w:b/>
          <w:bCs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sider</w:t>
      </w:r>
      <w:r>
        <w:rPr>
          <w:rFonts w:ascii="Arial" w:hAnsi="Arial" w:cs="Arial" w:eastAsia="Arial"/>
          <w:b/>
          <w:bCs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følger</w:t>
      </w:r>
      <w:r>
        <w:rPr>
          <w:rFonts w:ascii="Arial" w:hAnsi="Arial" w:cs="Arial" w:eastAsia="Arial"/>
          <w:b/>
          <w:bCs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/>
          <w:bCs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dokumenter,</w:t>
      </w:r>
      <w:r>
        <w:rPr>
          <w:rFonts w:ascii="Arial" w:hAnsi="Arial" w:cs="Arial" w:eastAsia="Arial"/>
          <w:b/>
          <w:bCs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som</w:t>
      </w:r>
      <w:r>
        <w:rPr>
          <w:rFonts w:ascii="Arial" w:hAnsi="Arial" w:cs="Arial" w:eastAsia="Arial"/>
          <w:b/>
          <w:bCs/>
          <w:i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er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omtalt</w:t>
      </w:r>
      <w:r>
        <w:rPr>
          <w:rFonts w:ascii="Arial" w:hAnsi="Arial" w:cs="Arial" w:eastAsia="Arial"/>
          <w:b/>
          <w:bCs/>
          <w:i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her</w:t>
      </w:r>
      <w:r>
        <w:rPr>
          <w:rFonts w:ascii="Arial" w:hAnsi="Arial" w:cs="Arial" w:eastAsia="Arial"/>
          <w:b/>
          <w:bCs/>
          <w:i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i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i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tre</w:t>
      </w:r>
      <w:r>
        <w:rPr>
          <w:rFonts w:ascii="Arial" w:hAnsi="Arial" w:cs="Arial" w:eastAsia="Arial"/>
          <w:b/>
          <w:bCs/>
          <w:i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faser.</w:t>
      </w:r>
      <w:r>
        <w:rPr>
          <w:rFonts w:ascii="Arial" w:hAnsi="Arial" w:cs="Arial" w:eastAsia="Arial"/>
          <w:b/>
          <w:bCs/>
          <w:i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Folderen</w:t>
      </w:r>
      <w:r>
        <w:rPr>
          <w:rFonts w:ascii="Arial" w:hAnsi="Arial" w:cs="Arial" w:eastAsia="Arial"/>
          <w:b/>
          <w:bCs/>
          <w:i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og</w:t>
      </w:r>
      <w:r>
        <w:rPr>
          <w:rFonts w:ascii="Arial" w:hAnsi="Arial" w:cs="Arial" w:eastAsia="Arial"/>
          <w:b/>
          <w:bCs/>
          <w:i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skabelonerne</w:t>
      </w:r>
      <w:r>
        <w:rPr>
          <w:rFonts w:ascii="Arial" w:hAnsi="Arial" w:cs="Arial" w:eastAsia="Arial"/>
          <w:b/>
          <w:bCs/>
          <w:i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til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elektronisk</w:t>
      </w:r>
      <w:r>
        <w:rPr>
          <w:rFonts w:ascii="Arial" w:hAnsi="Arial" w:cs="Arial" w:eastAsia="Arial"/>
          <w:b/>
          <w:bCs/>
          <w:i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udfyldelse</w:t>
      </w:r>
      <w:r>
        <w:rPr>
          <w:rFonts w:ascii="Arial" w:hAnsi="Arial" w:cs="Arial" w:eastAsia="Arial"/>
          <w:b/>
          <w:bCs/>
          <w:i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kan</w:t>
      </w:r>
      <w:r>
        <w:rPr>
          <w:rFonts w:ascii="Arial" w:hAnsi="Arial" w:cs="Arial" w:eastAsia="Arial"/>
          <w:b/>
          <w:bCs/>
          <w:i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hentes</w:t>
      </w:r>
      <w:r>
        <w:rPr>
          <w:rFonts w:ascii="Arial" w:hAnsi="Arial" w:cs="Arial" w:eastAsia="Arial"/>
          <w:b/>
          <w:bCs/>
          <w:i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på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medarbejdersitet,</w:t>
      </w:r>
      <w:r>
        <w:rPr>
          <w:rFonts w:ascii="Arial" w:hAnsi="Arial" w:cs="Arial" w:eastAsia="Arial"/>
          <w:b/>
          <w:bCs/>
          <w:i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når</w:t>
      </w:r>
      <w:r>
        <w:rPr>
          <w:rFonts w:ascii="Arial" w:hAnsi="Arial" w:cs="Arial" w:eastAsia="Arial"/>
          <w:b/>
          <w:bCs/>
          <w:i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i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skal</w:t>
      </w:r>
      <w:r>
        <w:rPr>
          <w:rFonts w:ascii="Arial" w:hAnsi="Arial" w:cs="Arial" w:eastAsia="Arial"/>
          <w:b/>
          <w:bCs/>
          <w:i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bruges</w:t>
      </w:r>
      <w:r>
        <w:rPr>
          <w:rFonts w:ascii="Arial" w:hAnsi="Arial" w:cs="Arial" w:eastAsia="Arial"/>
          <w:b/>
          <w:bCs/>
          <w:i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/>
          <w:bCs/>
          <w:i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den</w:t>
      </w:r>
      <w:r>
        <w:rPr>
          <w:rFonts w:ascii="Arial" w:hAnsi="Arial" w:cs="Arial" w:eastAsia="Arial"/>
          <w:b/>
          <w:bCs/>
          <w:i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konkrete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8"/>
          <w:szCs w:val="18"/>
        </w:rPr>
        <w:t>samtale.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Sådan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er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konceptet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udviklet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1" w:lineRule="auto"/>
        <w:ind w:left="280" w:right="203" w:hanging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Konceptet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udviklet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med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udgangspunkt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ramme,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Tværgående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chefgruppe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har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sat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lederevaluering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udviklingssamtaler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organisationen.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Heraf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følger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blandt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andet,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at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årligt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skal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køre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proces,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som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giver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indikation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af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ledelseskvaliteten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organisationen.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Målet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at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åbne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målrettet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udviklingsindsats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enkelte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leder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samlede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organisation.</w:t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01" w:lineRule="auto"/>
        <w:ind w:left="280" w:right="20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På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store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lederdag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marts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2011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har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lederne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kommet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med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input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til,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hvad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mente,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var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relevant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at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tale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om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god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ledelse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fra.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Kombineret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med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ønsket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om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lave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koncept,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som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var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intuitivt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at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anvende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og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som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ikke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kræver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meget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bureaukrati,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skabelonen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endt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ud,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som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det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foreligger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her.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Konceptet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endvidere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inspireret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af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metode,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anvendes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ved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rekruttering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af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ledere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kommunen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–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dvs.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samtale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om</w:t>
      </w:r>
      <w:r>
        <w:rPr>
          <w:rFonts w:ascii="Arial" w:hAnsi="Arial" w:cs="Arial" w:eastAsia="Arial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hvilket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omfang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leder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agerer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kompetent</w:t>
      </w:r>
    </w:p>
    <w:p>
      <w:pPr>
        <w:spacing w:after="0" w:line="301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even" r:id="rId9"/>
          <w:footerReference w:type="default" r:id="rId10"/>
          <w:pgSz w:w="11907" w:h="16840"/>
          <w:pgMar w:footer="488" w:header="0" w:top="1060" w:bottom="680" w:left="900" w:right="1160"/>
          <w:pgNumType w:start="2"/>
          <w:cols w:num="2" w:equalWidth="0">
            <w:col w:w="4757" w:space="223"/>
            <w:col w:w="486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9.950001pt;margin-top:56.200001pt;width:482.950012pt;height:284.5pt;mso-position-horizontal-relative:page;mso-position-vertical-relative:page;z-index:-753" coordorigin="999,1124" coordsize="9659,5690">
            <v:group style="position:absolute;left:1009;top:1134;width:9639;height:5670" coordorigin="1009,1134" coordsize="9639,5670">
              <v:shape style="position:absolute;left:1009;top:1134;width:9639;height:5670" coordorigin="1009,1134" coordsize="9639,5670" path="m1009,1134l10648,1134,10648,6804,1009,6804,1009,1134xe" filled="t" fillcolor="#8CC63E" stroked="f">
                <v:path arrowok="t"/>
                <v:fill type="solid"/>
              </v:shape>
              <v:shape style="position:absolute;left:1521;top:1320;width:2843;height:2843" type="#_x0000_t75">
                <v:imagedata r:id="rId13" o:title=""/>
              </v:shape>
              <v:shape style="position:absolute;left:4364;top:1268;width:2743;height:2894" type="#_x0000_t75">
                <v:imagedata r:id="rId14" o:title=""/>
              </v:shape>
              <v:shape style="position:absolute;left:7107;top:1134;width:3028;height:3028" type="#_x0000_t75">
                <v:imagedata r:id="rId15" o:title=""/>
              </v:shape>
              <v:shape style="position:absolute;left:1461;top:4162;width:2873;height:2510" type="#_x0000_t75">
                <v:imagedata r:id="rId16" o:title=""/>
              </v:shape>
              <v:shape style="position:absolute;left:4334;top:4244;width:2255;height:2428" type="#_x0000_t75">
                <v:imagedata r:id="rId17" o:title=""/>
              </v:shape>
              <v:shape style="position:absolute;left:6589;top:4370;width:3607;height:2303" type="#_x0000_t75">
                <v:imagedata r:id="rId1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23"/>
        <w:ind w:left="109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Arial" w:hAnsi="Arial" w:cs="Arial" w:eastAsia="Arial"/>
          <w:b w:val="0"/>
          <w:bCs w:val="0"/>
          <w:color w:val="034EA2"/>
          <w:spacing w:val="0"/>
          <w:w w:val="100"/>
          <w:sz w:val="60"/>
          <w:szCs w:val="60"/>
        </w:rPr>
        <w:t>Lederudvikling?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0"/>
          <w:szCs w:val="6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4"/>
        <w:ind w:left="10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Det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er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noget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vi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gør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numPr>
          <w:ilvl w:val="0"/>
          <w:numId w:val="1"/>
        </w:numPr>
        <w:tabs>
          <w:tab w:pos="280" w:val="left" w:leader="none"/>
        </w:tabs>
        <w:ind w:left="280" w:right="0" w:hanging="172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ikke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noget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vi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har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eller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er!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9" w:right="4971" w:hanging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De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forskellige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kompetencer,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som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er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beskrevet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ledelsesarenaerne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skal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ikke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forstås</w:t>
      </w:r>
      <w:r>
        <w:rPr>
          <w:rFonts w:ascii="Arial" w:hAnsi="Arial" w:cs="Arial" w:eastAsia="Arial"/>
          <w:b w:val="0"/>
          <w:bCs w:val="0"/>
          <w:i/>
          <w:color w:val="333399"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som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noget,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vi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har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med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os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eller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noget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vi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er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som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personer.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udviklingssamtalen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vil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dialogen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handle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om,</w:t>
      </w:r>
      <w:r>
        <w:rPr>
          <w:rFonts w:ascii="Arial" w:hAnsi="Arial" w:cs="Arial" w:eastAsia="Arial"/>
          <w:b w:val="0"/>
          <w:bCs w:val="0"/>
          <w:i/>
          <w:color w:val="333399"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hvordan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vi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agerer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ledelsesarenaerne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–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dvs.</w:t>
      </w:r>
      <w:r>
        <w:rPr>
          <w:rFonts w:ascii="Arial" w:hAnsi="Arial" w:cs="Arial" w:eastAsia="Arial"/>
          <w:b w:val="0"/>
          <w:bCs w:val="0"/>
          <w:i/>
          <w:color w:val="333399"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hviliket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omfang,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det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vi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går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rundt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og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gør,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vurderes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som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333399"/>
          <w:spacing w:val="0"/>
          <w:w w:val="100"/>
          <w:sz w:val="28"/>
          <w:szCs w:val="28"/>
        </w:rPr>
        <w:t>kompetent.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pgSz w:w="11907" w:h="16840"/>
          <w:pgMar w:header="0" w:footer="488" w:top="1580" w:bottom="680" w:left="900" w:right="1040"/>
        </w:sectPr>
      </w:pPr>
    </w:p>
    <w:p>
      <w:pPr>
        <w:spacing w:before="74"/>
        <w:ind w:left="209" w:right="4510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Lederudvikling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Albertslund</w:t>
      </w:r>
      <w:r>
        <w:rPr>
          <w:rFonts w:ascii="Arial" w:hAnsi="Arial" w:cs="Arial" w:eastAsia="Arial"/>
          <w:b/>
          <w:bCs/>
          <w:spacing w:val="-1"/>
          <w:w w:val="100"/>
          <w:sz w:val="28"/>
          <w:szCs w:val="2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8"/>
          <w:szCs w:val="28"/>
        </w:rPr>
        <w:t>Kommune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</w:r>
    </w:p>
    <w:p>
      <w:pPr>
        <w:tabs>
          <w:tab w:pos="928" w:val="left" w:leader="none"/>
        </w:tabs>
        <w:ind w:left="56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28"/>
          <w:szCs w:val="28"/>
        </w:rPr>
        <w:t>-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Hvad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sker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der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8"/>
          <w:szCs w:val="28"/>
        </w:rPr>
        <w:t>praksis?</w:t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09" w:right="8001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0"/>
          <w:w w:val="100"/>
          <w:sz w:val="22"/>
          <w:szCs w:val="22"/>
        </w:rPr>
        <w:t>Ledelsesarenaer</w:t>
      </w:r>
      <w:r>
        <w:rPr>
          <w:rFonts w:ascii="Arial" w:hAnsi="Arial" w:cs="Arial" w:eastAsia="Arial"/>
          <w:b w:val="0"/>
          <w:bCs w:val="0"/>
          <w:spacing w:val="0"/>
          <w:w w:val="100"/>
          <w:sz w:val="22"/>
          <w:szCs w:val="22"/>
        </w:rPr>
      </w:r>
    </w:p>
    <w:p>
      <w:pPr>
        <w:pStyle w:val="BodyText"/>
        <w:spacing w:line="271" w:lineRule="auto" w:before="30"/>
        <w:ind w:left="209" w:right="110" w:firstLine="0"/>
        <w:jc w:val="both"/>
      </w:pPr>
      <w:r>
        <w:rPr>
          <w:b w:val="0"/>
          <w:bCs w:val="0"/>
          <w:spacing w:val="0"/>
          <w:w w:val="100"/>
        </w:rPr>
        <w:t>Vurder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nedenfor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hvilket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omfang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agerer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kompetent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indenfor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forskellige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ledelsesarenaer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giv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eksempler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praksis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herpå.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scoring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vha.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talskalaen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skal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sammen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konkrete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eksempler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understøtte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dialogen.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skalaen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=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agere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meget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kompetent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=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agere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mindre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kompetent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rum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udvikling.</w:t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5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53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Ledelsesarenaer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53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Skala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(angiv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tal)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60" w:lineRule="atLeast"/>
              <w:ind w:left="105" w:right="2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agere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kompetent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1……………………10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53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Eksempler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fra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3333"/>
                <w:spacing w:val="0"/>
                <w:w w:val="100"/>
                <w:sz w:val="18"/>
                <w:szCs w:val="18"/>
              </w:rPr>
              <w:t>praksis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Innovationsledelse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Skaber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belønner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nytænkning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Bruger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fejl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adgang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lære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nyt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Skaber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brugerdrevet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innovation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Skaber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medarbejderdreven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innovation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7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Bidrager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udvikle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understøtte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netværksbaserede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organisationen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Økonomisk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ledelse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1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Udarbejder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realistiske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budgetter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forhold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mål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ressourcer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Laver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omkostningsstyring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overholder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budgetter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Benytter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økonomiske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analyser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Politisk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ledelse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6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Afklarer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ledelsesrummet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mellem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politik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administration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Forfølger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mål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fastsat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kommunalbestyrelsen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785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60" w:lineRule="atLeast"/>
              <w:ind w:left="105" w:right="1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Bidrager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god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politisk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betjening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demokratisk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udvikling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(fx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brugerbestyrelser,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gennemsigtighed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ydelserne,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udvalgsbetjening)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Strategisk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ledelse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3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Laver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virksomhedsplaner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følger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realisering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mål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0" w:footer="488" w:top="1320" w:bottom="700" w:left="800" w:right="1160"/>
        </w:sectPr>
      </w:pPr>
    </w:p>
    <w:p>
      <w:pPr>
        <w:spacing w:line="90" w:lineRule="exact" w:before="4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Udvikler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fælles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fremtidsvisioner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fælles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forestillinger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fremtiden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31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Bruger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AK-værdierne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styringsværktøj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via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fælles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dialoger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785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60" w:lineRule="atLeast"/>
              <w:ind w:left="105" w:right="1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Skaber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rammen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effektiv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kvalitativ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bevidst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arbejdsplads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(fx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fokus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på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sygefravær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prioritering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kerneopgaver)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Planlægger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kompetenceudvikling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kobler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strategien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Koncernledelse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(koncern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=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fællesskab)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4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Bidrager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tværgående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faglig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videndeling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serviceudvikling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Bidrager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lokale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ledelsesfællesskab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3125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Tager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ledelse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på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netværksarbejde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medarbejdere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medvirker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Herunder:</w:t>
            </w:r>
          </w:p>
          <w:p>
            <w:pPr>
              <w:pStyle w:val="TableParagraph"/>
              <w:spacing w:line="240" w:lineRule="exact" w:befor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465" w:val="left" w:leader="none"/>
              </w:tabs>
              <w:ind w:left="465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Prioriterer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netværksarbejdet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465" w:val="left" w:leader="none"/>
              </w:tabs>
              <w:spacing w:line="269" w:lineRule="auto" w:before="15"/>
              <w:ind w:left="465" w:right="391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Har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blik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medarbejderes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netværkskompetencer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understøtter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disse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sættes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spil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465" w:val="left" w:leader="none"/>
              </w:tabs>
              <w:spacing w:line="234" w:lineRule="exact"/>
              <w:ind w:left="465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Tager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stilling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hvad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medarbejdere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der</w:t>
            </w:r>
          </w:p>
          <w:p>
            <w:pPr>
              <w:pStyle w:val="TableParagraph"/>
              <w:spacing w:line="271" w:lineRule="auto" w:before="28"/>
              <w:ind w:left="465" w:right="1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arbejder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netværk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skal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”bringe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hjem”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(inspiration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nye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metoder,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viden,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nye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relationer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m.m.)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Procesledelse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Leder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skaber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resultater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sammen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andre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Skaber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god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balance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mellem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rammesætning,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involvering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beslutninger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Skaber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motivation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arbejdsglæde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5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Afholder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medarbejdsudviklingssamtaler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sørger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kompetenceudvikling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8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Fastholder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tiltrækker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kompetente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engagerede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medarbejdere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Selvledelse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785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60" w:lineRule="atLeast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Forholder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sig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til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egen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iagttagelse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af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ledelsesudfordringer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egen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kompetenceudvikling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5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Deltager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netværk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hvor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reflekteres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over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egen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ledelse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46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Opfylder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praksis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egne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forestillinger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god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ledelse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(fx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integritet)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0" w:footer="488" w:top="1040" w:bottom="680" w:left="800" w:right="1040"/>
        </w:sectPr>
      </w:pPr>
    </w:p>
    <w:p>
      <w:pPr>
        <w:spacing w:line="90" w:lineRule="exact" w:before="4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30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Faglig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20"/>
                <w:szCs w:val="20"/>
              </w:rPr>
              <w:t>ledelse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line="271" w:lineRule="auto" w:before="30"/>
              <w:ind w:left="105" w:right="1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Opbygger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intern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ekstern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legitimitet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respekt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omkring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institutionens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virke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20"/>
                <w:szCs w:val="20"/>
              </w:rPr>
              <w:t>ydelser</w:t>
            </w:r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447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2113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  <w:tc>
          <w:tcPr>
            <w:tcW w:w="3071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/>
          </w:p>
        </w:tc>
      </w:tr>
      <w:tr>
        <w:trPr>
          <w:trHeight w:val="572" w:hRule="exact"/>
        </w:trPr>
        <w:tc>
          <w:tcPr>
            <w:tcW w:w="9659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>
            <w:pPr>
              <w:pStyle w:val="TableParagraph"/>
              <w:spacing w:before="41"/>
              <w:ind w:left="10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Lønudvikling</w:t>
            </w:r>
            <w:r>
              <w:rPr>
                <w:rFonts w:ascii="Verdana" w:hAnsi="Verdana" w:cs="Verdana" w:eastAsia="Verdana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(en</w:t>
            </w:r>
            <w:r>
              <w:rPr>
                <w:rFonts w:ascii="Verdana" w:hAnsi="Verdana" w:cs="Verdana" w:eastAsia="Verdana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udmelding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om</w:t>
            </w:r>
            <w:r>
              <w:rPr>
                <w:rFonts w:ascii="Verdana" w:hAnsi="Verdana" w:cs="Verdana" w:eastAsia="Verdana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lønudviklingen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for</w:t>
            </w:r>
            <w:r>
              <w:rPr>
                <w:rFonts w:ascii="Verdana" w:hAnsi="Verdana" w:cs="Verdana" w:eastAsia="Verdana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det</w:t>
            </w:r>
            <w:r>
              <w:rPr>
                <w:rFonts w:ascii="Verdana" w:hAnsi="Verdana" w:cs="Verdana" w:eastAsia="Verdana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kommende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år)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Verdana" w:hAnsi="Verdana" w:cs="Verdana" w:eastAsia="Verdana"/>
          <w:sz w:val="18"/>
          <w:szCs w:val="18"/>
        </w:rPr>
        <w:sectPr>
          <w:pgSz w:w="11907" w:h="16840"/>
          <w:pgMar w:header="0" w:footer="488" w:top="1040" w:bottom="680" w:left="800" w:right="1240"/>
        </w:sectPr>
      </w:pPr>
    </w:p>
    <w:p>
      <w:pPr>
        <w:pStyle w:val="Heading1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Udviklingsplan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9" w:right="7479" w:firstLine="0"/>
        <w:jc w:val="left"/>
        <w:rPr>
          <w:rFonts w:ascii="Verdana" w:hAnsi="Verdana" w:cs="Verdana" w:eastAsia="Verdana"/>
        </w:rPr>
      </w:pPr>
      <w:r>
        <w:rPr/>
        <w:pict>
          <v:group style="position:absolute;margin-left:178.050003pt;margin-top:-.249277pt;width:357.799988pt;height:.1pt;mso-position-horizontal-relative:page;mso-position-vertical-relative:paragraph;z-index:-752" coordorigin="3561,-5" coordsize="7156,2">
            <v:shape style="position:absolute;left:3561;top:-5;width:7156;height:2" coordorigin="3561,-5" coordsize="7156,0" path="m3561,-5l10717,-5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178.050003pt;margin-top:36.708721pt;width:357.799988pt;height:.1pt;mso-position-horizontal-relative:page;mso-position-vertical-relative:paragraph;z-index:-751" coordorigin="3561,734" coordsize="7156,2">
            <v:shape style="position:absolute;left:3561;top:734;width:7156;height:2" coordorigin="3561,734" coordsize="7156,0" path="m3561,734l10717,734e" filled="f" stroked="t" strokeweight=".5pt" strokecolor="#00000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b w:val="0"/>
          <w:bCs w:val="0"/>
          <w:spacing w:val="0"/>
          <w:w w:val="100"/>
        </w:rPr>
        <w:t>Fagligt</w:t>
      </w:r>
      <w:r>
        <w:rPr>
          <w:rFonts w:ascii="Verdana" w:hAnsi="Verdana" w:cs="Verdana" w:eastAsia="Verdana"/>
          <w:b w:val="0"/>
          <w:bCs w:val="0"/>
          <w:spacing w:val="-18"/>
          <w:w w:val="100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</w:rPr>
        <w:t>ansvarsområde:</w:t>
      </w:r>
      <w:r>
        <w:rPr>
          <w:rFonts w:ascii="Verdana" w:hAnsi="Verdana" w:cs="Verdana" w:eastAsia="Verdana"/>
          <w:b w:val="0"/>
          <w:bCs w:val="0"/>
          <w:spacing w:val="0"/>
          <w:w w:val="99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</w:rPr>
        <w:t>(områdeniveau)</w:t>
      </w:r>
      <w:r>
        <w:rPr>
          <w:rFonts w:ascii="Verdana" w:hAnsi="Verdana" w:cs="Verdana" w:eastAsia="Verdana"/>
          <w:b w:val="0"/>
          <w:bCs w:val="0"/>
          <w:spacing w:val="0"/>
          <w:w w:val="100"/>
        </w:rPr>
      </w:r>
    </w:p>
    <w:p>
      <w:pPr>
        <w:pStyle w:val="BodyText"/>
        <w:spacing w:before="10"/>
        <w:ind w:left="109" w:right="0" w:firstLine="0"/>
        <w:jc w:val="left"/>
        <w:rPr>
          <w:rFonts w:ascii="Verdana" w:hAnsi="Verdana" w:cs="Verdana" w:eastAsia="Verdana"/>
        </w:rPr>
      </w:pPr>
      <w:r>
        <w:rPr/>
        <w:pict>
          <v:group style="position:absolute;margin-left:178.050003pt;margin-top:18.979715pt;width:357.799988pt;height:.1pt;mso-position-horizontal-relative:page;mso-position-vertical-relative:paragraph;z-index:-750" coordorigin="3561,380" coordsize="7156,2">
            <v:shape style="position:absolute;left:3561;top:380;width:7156;height:2" coordorigin="3561,380" coordsize="7156,0" path="m3561,380l10717,380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46.450001pt;margin-top:32.229717pt;width:499.5pt;height:625.5pt;mso-position-horizontal-relative:page;mso-position-vertical-relative:paragraph;z-index:-749" coordorigin="929,645" coordsize="9990,12510">
            <v:group style="position:absolute;left:939;top:655;width:2;height:12490" coordorigin="939,655" coordsize="2,12490">
              <v:shape style="position:absolute;left:939;top:655;width:2;height:12490" coordorigin="939,655" coordsize="0,12490" path="m939,655l939,13145e" filled="f" stroked="t" strokeweight=".5pt" strokecolor="#000000">
                <v:path arrowok="t"/>
              </v:shape>
            </v:group>
            <v:group style="position:absolute;left:10909;top:655;width:2;height:12490" coordorigin="10909,655" coordsize="2,12490">
              <v:shape style="position:absolute;left:10909;top:655;width:2;height:12490" coordorigin="10909,655" coordsize="0,12490" path="m10909,655l10909,13145e" filled="f" stroked="t" strokeweight=".5pt" strokecolor="#000000">
                <v:path arrowok="t"/>
              </v:shape>
            </v:group>
            <v:group style="position:absolute;left:934;top:650;width:9980;height:2" coordorigin="934,650" coordsize="9980,2">
              <v:shape style="position:absolute;left:934;top:650;width:9980;height:2" coordorigin="934,650" coordsize="9980,0" path="m934,650l10914,650e" filled="f" stroked="t" strokeweight=".5pt" strokecolor="#000000">
                <v:path arrowok="t"/>
              </v:shape>
            </v:group>
            <v:group style="position:absolute;left:944;top:6900;width:9960;height:2" coordorigin="944,6900" coordsize="9960,2">
              <v:shape style="position:absolute;left:944;top:6900;width:9960;height:2" coordorigin="944,6900" coordsize="9960,0" path="m944,6900l10904,6900e" filled="f" stroked="t" strokeweight=".5pt" strokecolor="#000000">
                <v:path arrowok="t"/>
              </v:shape>
            </v:group>
            <v:group style="position:absolute;left:934;top:13150;width:9980;height:2" coordorigin="934,13150" coordsize="9980,2">
              <v:shape style="position:absolute;left:934;top:13150;width:9980;height:2" coordorigin="934,13150" coordsize="9980,0" path="m934,13150l10914,13150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b w:val="0"/>
          <w:bCs w:val="0"/>
          <w:spacing w:val="0"/>
          <w:w w:val="100"/>
        </w:rPr>
        <w:t>Dato</w:t>
      </w:r>
      <w:r>
        <w:rPr>
          <w:rFonts w:ascii="Verdana" w:hAnsi="Verdana" w:cs="Verdana" w:eastAsia="Verdana"/>
          <w:b w:val="0"/>
          <w:bCs w:val="0"/>
          <w:spacing w:val="-10"/>
          <w:w w:val="100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</w:rPr>
        <w:t>for</w:t>
      </w:r>
      <w:r>
        <w:rPr>
          <w:rFonts w:ascii="Verdana" w:hAnsi="Verdana" w:cs="Verdana" w:eastAsia="Verdana"/>
          <w:b w:val="0"/>
          <w:bCs w:val="0"/>
          <w:spacing w:val="-10"/>
          <w:w w:val="100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</w:rPr>
        <w:t>samtalen:</w:t>
      </w:r>
      <w:r>
        <w:rPr>
          <w:rFonts w:ascii="Verdana" w:hAnsi="Verdana" w:cs="Verdana" w:eastAsia="Verdana"/>
          <w:b w:val="0"/>
          <w:bCs w:val="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8"/>
        <w:ind w:left="109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/>
          <w:bCs/>
          <w:spacing w:val="0"/>
          <w:w w:val="100"/>
          <w:sz w:val="18"/>
          <w:szCs w:val="18"/>
        </w:rPr>
        <w:t>Lederens</w:t>
      </w:r>
      <w:r>
        <w:rPr>
          <w:rFonts w:ascii="Verdana" w:hAnsi="Verdana" w:cs="Verdana" w:eastAsia="Verdana"/>
          <w:b/>
          <w:bCs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0"/>
          <w:w w:val="100"/>
          <w:sz w:val="18"/>
          <w:szCs w:val="18"/>
        </w:rPr>
        <w:t>styrker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9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Lederens</w:t>
      </w:r>
      <w:r>
        <w:rPr>
          <w:rFonts w:ascii="Verdana" w:hAnsi="Verdana" w:cs="Verdana" w:eastAsia="Verdana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tre</w:t>
      </w:r>
      <w:r>
        <w:rPr>
          <w:rFonts w:ascii="Verdana" w:hAnsi="Verdana" w:cs="Verdana" w:eastAsia="Verdana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vigtigste</w:t>
      </w:r>
      <w:r>
        <w:rPr>
          <w:rFonts w:ascii="Verdana" w:hAnsi="Verdana" w:cs="Verdana" w:eastAsia="Verdana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styrker</w:t>
      </w:r>
      <w:r>
        <w:rPr>
          <w:rFonts w:ascii="Verdana" w:hAnsi="Verdana" w:cs="Verdana" w:eastAsia="Verdana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indenfor</w:t>
      </w:r>
      <w:r>
        <w:rPr>
          <w:rFonts w:ascii="Verdana" w:hAnsi="Verdana" w:cs="Verdana" w:eastAsia="Verdana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ledelsesarenaerne: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5" w:lineRule="auto"/>
        <w:ind w:left="109" w:right="878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Lederens</w:t>
      </w:r>
      <w:r>
        <w:rPr>
          <w:rFonts w:ascii="Verdana" w:hAnsi="Verdana" w:cs="Verdana" w:eastAsia="Verdana"/>
          <w:b w:val="0"/>
          <w:bCs w:val="0"/>
          <w:spacing w:val="-8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øvrige</w:t>
      </w:r>
      <w:r>
        <w:rPr>
          <w:rFonts w:ascii="Verdana" w:hAnsi="Verdana" w:cs="Verdana" w:eastAsia="Verdana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styrker</w:t>
      </w:r>
      <w:r>
        <w:rPr>
          <w:rFonts w:ascii="Verdana" w:hAnsi="Verdana" w:cs="Verdana" w:eastAsia="Verdana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indenfor</w:t>
      </w:r>
      <w:r>
        <w:rPr>
          <w:rFonts w:ascii="Verdana" w:hAnsi="Verdana" w:cs="Verdana" w:eastAsia="Verdana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ledelsesarenaerne</w:t>
      </w:r>
      <w:r>
        <w:rPr>
          <w:rFonts w:ascii="Verdana" w:hAnsi="Verdana" w:cs="Verdana" w:eastAsia="Verdana"/>
          <w:b w:val="0"/>
          <w:bCs w:val="0"/>
          <w:spacing w:val="-8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og</w:t>
      </w:r>
      <w:r>
        <w:rPr>
          <w:rFonts w:ascii="Verdana" w:hAnsi="Verdana" w:cs="Verdana" w:eastAsia="Verdana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styrker</w:t>
      </w:r>
      <w:r>
        <w:rPr>
          <w:rFonts w:ascii="Verdana" w:hAnsi="Verdana" w:cs="Verdana" w:eastAsia="Verdana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Verdana" w:hAnsi="Verdana" w:cs="Verdana" w:eastAsia="Verdana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øvrigt,</w:t>
      </w:r>
      <w:r>
        <w:rPr>
          <w:rFonts w:ascii="Verdana" w:hAnsi="Verdana" w:cs="Verdana" w:eastAsia="Verdana"/>
          <w:b w:val="0"/>
          <w:bCs w:val="0"/>
          <w:spacing w:val="-8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som</w:t>
      </w:r>
      <w:r>
        <w:rPr>
          <w:rFonts w:ascii="Verdana" w:hAnsi="Verdana" w:cs="Verdana" w:eastAsia="Verdana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er</w:t>
      </w:r>
      <w:r>
        <w:rPr>
          <w:rFonts w:ascii="Verdana" w:hAnsi="Verdana" w:cs="Verdana" w:eastAsia="Verdana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kommet</w:t>
      </w:r>
      <w:r>
        <w:rPr>
          <w:rFonts w:ascii="Verdana" w:hAnsi="Verdana" w:cs="Verdana" w:eastAsia="Verdana"/>
          <w:b w:val="0"/>
          <w:bCs w:val="0"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frem</w:t>
      </w:r>
      <w:r>
        <w:rPr>
          <w:rFonts w:ascii="Verdana" w:hAnsi="Verdana" w:cs="Verdana" w:eastAsia="Verdana"/>
          <w:b w:val="0"/>
          <w:bCs w:val="0"/>
          <w:spacing w:val="-8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under</w:t>
      </w:r>
      <w:r>
        <w:rPr>
          <w:rFonts w:ascii="Verdana" w:hAnsi="Verdana" w:cs="Verdana" w:eastAsia="Verdana"/>
          <w:b w:val="0"/>
          <w:bCs w:val="0"/>
          <w:spacing w:val="0"/>
          <w:w w:val="99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samtalen: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9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/>
          <w:bCs/>
          <w:spacing w:val="0"/>
          <w:w w:val="100"/>
          <w:sz w:val="18"/>
          <w:szCs w:val="18"/>
        </w:rPr>
        <w:t>Lederens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0"/>
          <w:w w:val="100"/>
          <w:sz w:val="18"/>
          <w:szCs w:val="18"/>
        </w:rPr>
        <w:t>udviklingsområder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9" w:right="0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Lederens</w:t>
      </w:r>
      <w:r>
        <w:rPr>
          <w:rFonts w:ascii="Verdana" w:hAnsi="Verdana" w:cs="Verdana" w:eastAsia="Verdana"/>
          <w:b w:val="0"/>
          <w:bCs w:val="0"/>
          <w:spacing w:val="-12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tre</w:t>
      </w:r>
      <w:r>
        <w:rPr>
          <w:rFonts w:ascii="Verdana" w:hAnsi="Verdana" w:cs="Verdana" w:eastAsia="Verdana"/>
          <w:b w:val="0"/>
          <w:bCs w:val="0"/>
          <w:spacing w:val="-11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vigtigste</w:t>
      </w:r>
      <w:r>
        <w:rPr>
          <w:rFonts w:ascii="Verdana" w:hAnsi="Verdana" w:cs="Verdana" w:eastAsia="Verdana"/>
          <w:b w:val="0"/>
          <w:bCs w:val="0"/>
          <w:spacing w:val="-12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udviklingsområder</w:t>
      </w:r>
      <w:r>
        <w:rPr>
          <w:rFonts w:ascii="Verdana" w:hAnsi="Verdana" w:cs="Verdana" w:eastAsia="Verdana"/>
          <w:b w:val="0"/>
          <w:bCs w:val="0"/>
          <w:spacing w:val="-11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indenfor</w:t>
      </w:r>
      <w:r>
        <w:rPr>
          <w:rFonts w:ascii="Verdana" w:hAnsi="Verdana" w:cs="Verdana" w:eastAsia="Verdana"/>
          <w:b w:val="0"/>
          <w:bCs w:val="0"/>
          <w:spacing w:val="-12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ledelsesarenaerne: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5" w:lineRule="auto"/>
        <w:ind w:left="109" w:right="691" w:firstLine="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Lederens</w:t>
      </w:r>
      <w:r>
        <w:rPr>
          <w:rFonts w:ascii="Verdana" w:hAnsi="Verdana" w:cs="Verdana" w:eastAsia="Verdana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øvrige</w:t>
      </w:r>
      <w:r>
        <w:rPr>
          <w:rFonts w:ascii="Verdana" w:hAnsi="Verdana" w:cs="Verdana" w:eastAsia="Verdana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udviklingsområder</w:t>
      </w:r>
      <w:r>
        <w:rPr>
          <w:rFonts w:ascii="Verdana" w:hAnsi="Verdana" w:cs="Verdana" w:eastAsia="Verdana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indenfor</w:t>
      </w:r>
      <w:r>
        <w:rPr>
          <w:rFonts w:ascii="Verdana" w:hAnsi="Verdana" w:cs="Verdana" w:eastAsia="Verdana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ledelsesarenaerne</w:t>
      </w:r>
      <w:r>
        <w:rPr>
          <w:rFonts w:ascii="Verdana" w:hAnsi="Verdana" w:cs="Verdana" w:eastAsia="Verdana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og</w:t>
      </w:r>
      <w:r>
        <w:rPr>
          <w:rFonts w:ascii="Verdana" w:hAnsi="Verdana" w:cs="Verdana" w:eastAsia="Verdana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udviklingsområder</w:t>
      </w:r>
      <w:r>
        <w:rPr>
          <w:rFonts w:ascii="Verdana" w:hAnsi="Verdana" w:cs="Verdana" w:eastAsia="Verdana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Verdana" w:hAnsi="Verdana" w:cs="Verdana" w:eastAsia="Verdana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øvrigt,</w:t>
      </w:r>
      <w:r>
        <w:rPr>
          <w:rFonts w:ascii="Verdana" w:hAnsi="Verdana" w:cs="Verdana" w:eastAsia="Verdana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som</w:t>
      </w:r>
      <w:r>
        <w:rPr>
          <w:rFonts w:ascii="Verdana" w:hAnsi="Verdana" w:cs="Verdana" w:eastAsia="Verdana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er</w:t>
      </w:r>
      <w:r>
        <w:rPr>
          <w:rFonts w:ascii="Verdana" w:hAnsi="Verdana" w:cs="Verdana" w:eastAsia="Verdana"/>
          <w:b w:val="0"/>
          <w:bCs w:val="0"/>
          <w:spacing w:val="0"/>
          <w:w w:val="99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kommet</w:t>
      </w:r>
      <w:r>
        <w:rPr>
          <w:rFonts w:ascii="Verdana" w:hAnsi="Verdana" w:cs="Verdana" w:eastAsia="Verdana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frem</w:t>
      </w:r>
      <w:r>
        <w:rPr>
          <w:rFonts w:ascii="Verdana" w:hAnsi="Verdana" w:cs="Verdana" w:eastAsia="Verdana"/>
          <w:b w:val="0"/>
          <w:bCs w:val="0"/>
          <w:spacing w:val="-10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under</w:t>
      </w:r>
      <w:r>
        <w:rPr>
          <w:rFonts w:ascii="Verdana" w:hAnsi="Verdana" w:cs="Verdana" w:eastAsia="Verdana"/>
          <w:b w:val="0"/>
          <w:bCs w:val="0"/>
          <w:spacing w:val="-9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samtalen:</w:t>
      </w: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ind w:left="829" w:right="0" w:hanging="360"/>
        <w:jc w:val="left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 w:val="0"/>
          <w:bCs w:val="0"/>
          <w:spacing w:val="0"/>
          <w:w w:val="100"/>
          <w:sz w:val="18"/>
          <w:szCs w:val="18"/>
        </w:rPr>
        <w:t>…</w:t>
      </w:r>
    </w:p>
    <w:p>
      <w:pPr>
        <w:spacing w:after="0"/>
        <w:jc w:val="left"/>
        <w:rPr>
          <w:rFonts w:ascii="Verdana" w:hAnsi="Verdana" w:cs="Verdana" w:eastAsia="Verdana"/>
          <w:sz w:val="18"/>
          <w:szCs w:val="18"/>
        </w:rPr>
        <w:sectPr>
          <w:pgSz w:w="11907" w:h="16840"/>
          <w:pgMar w:header="0" w:footer="488" w:top="1060" w:bottom="680" w:left="900" w:right="1040"/>
        </w:sectPr>
      </w:pPr>
    </w:p>
    <w:p>
      <w:pPr>
        <w:spacing w:line="90" w:lineRule="exact" w:before="4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98" w:hRule="exact"/>
        </w:trPr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6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/>
                <w:bCs/>
                <w:spacing w:val="0"/>
                <w:w w:val="100"/>
                <w:sz w:val="18"/>
                <w:szCs w:val="18"/>
              </w:rPr>
              <w:t>Aftale</w:t>
            </w:r>
            <w:r>
              <w:rPr>
                <w:rFonts w:ascii="Verdana" w:hAnsi="Verdana" w:cs="Verdana" w:eastAsia="Verdana"/>
                <w:b/>
                <w:bCs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spacing w:val="0"/>
                <w:w w:val="100"/>
                <w:sz w:val="18"/>
                <w:szCs w:val="18"/>
              </w:rPr>
              <w:t>om</w:t>
            </w:r>
            <w:r>
              <w:rPr>
                <w:rFonts w:ascii="Verdana" w:hAnsi="Verdana" w:cs="Verdana" w:eastAsia="Verdana"/>
                <w:b/>
                <w:bCs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spacing w:val="0"/>
                <w:w w:val="100"/>
                <w:sz w:val="18"/>
                <w:szCs w:val="18"/>
              </w:rPr>
              <w:t>lederens</w:t>
            </w:r>
            <w:r>
              <w:rPr>
                <w:rFonts w:ascii="Verdana" w:hAnsi="Verdana" w:cs="Verdana" w:eastAsia="Verdana"/>
                <w:b/>
                <w:bCs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spacing w:val="0"/>
                <w:w w:val="100"/>
                <w:sz w:val="18"/>
                <w:szCs w:val="18"/>
              </w:rPr>
              <w:t>kompetenceudvikling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6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/>
                <w:bCs/>
                <w:i/>
                <w:spacing w:val="0"/>
                <w:w w:val="100"/>
                <w:sz w:val="18"/>
                <w:szCs w:val="18"/>
              </w:rPr>
              <w:t>Ansvarlig</w:t>
            </w:r>
            <w:r>
              <w:rPr>
                <w:rFonts w:ascii="Verdana" w:hAnsi="Verdana" w:cs="Verdana" w:eastAsia="Verdana"/>
                <w:b/>
                <w:bCs/>
                <w:i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i/>
                <w:spacing w:val="0"/>
                <w:w w:val="100"/>
                <w:sz w:val="18"/>
                <w:szCs w:val="18"/>
              </w:rPr>
              <w:t>for</w:t>
            </w:r>
            <w:r>
              <w:rPr>
                <w:rFonts w:ascii="Verdana" w:hAnsi="Verdana" w:cs="Verdana" w:eastAsia="Verdana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6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/>
                <w:bCs/>
                <w:i/>
                <w:spacing w:val="0"/>
                <w:w w:val="100"/>
                <w:sz w:val="18"/>
                <w:szCs w:val="18"/>
              </w:rPr>
              <w:t>Dato</w:t>
            </w:r>
            <w:r>
              <w:rPr>
                <w:rFonts w:ascii="Verdana" w:hAnsi="Verdana" w:cs="Verdana" w:eastAsia="Verdana"/>
                <w:b/>
                <w:bCs/>
                <w:i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/>
                <w:bCs/>
                <w:i/>
                <w:spacing w:val="0"/>
                <w:w w:val="100"/>
                <w:sz w:val="18"/>
                <w:szCs w:val="18"/>
              </w:rPr>
              <w:t>for</w:t>
            </w:r>
            <w:r>
              <w:rPr>
                <w:rFonts w:ascii="Verdana" w:hAnsi="Verdana" w:cs="Verdana" w:eastAsia="Verdana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56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Her</w:t>
            </w:r>
            <w:r>
              <w:rPr>
                <w:rFonts w:ascii="Verdana" w:hAnsi="Verdana" w:cs="Verdana" w:eastAsia="Verdana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noteres</w:t>
            </w:r>
            <w:r>
              <w:rPr>
                <w:rFonts w:ascii="Verdana" w:hAnsi="Verdana" w:cs="Verdana" w:eastAsia="Verdana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hvilken</w:t>
            </w:r>
            <w:r>
              <w:rPr>
                <w:rFonts w:ascii="Verdana" w:hAnsi="Verdana" w:cs="Verdana" w:eastAsia="Verdana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kompetenceudvikling</w:t>
            </w:r>
            <w:r>
              <w:rPr>
                <w:rFonts w:ascii="Verdana" w:hAnsi="Verdana" w:cs="Verdana" w:eastAsia="Verdana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–</w:t>
            </w:r>
            <w:r>
              <w:rPr>
                <w:rFonts w:ascii="Verdana" w:hAnsi="Verdana" w:cs="Verdana" w:eastAsia="Verdana"/>
                <w:b w:val="0"/>
                <w:bCs w:val="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herunder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08" w:type="dxa"/>
            <w:vMerge w:val="restart"/>
            <w:tcBorders>
              <w:top w:val="nil" w:sz="6" w:space="0" w:color="auto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/>
                <w:bCs/>
                <w:i/>
                <w:spacing w:val="0"/>
                <w:w w:val="100"/>
                <w:sz w:val="18"/>
                <w:szCs w:val="18"/>
              </w:rPr>
              <w:t>opfølgning:</w:t>
            </w:r>
            <w:r>
              <w:rPr>
                <w:rFonts w:ascii="Verdana" w:hAnsi="Verdana" w:cs="Verdana" w:eastAsia="Verdana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32" w:type="dxa"/>
            <w:vMerge w:val="restart"/>
            <w:tcBorders>
              <w:top w:val="nil" w:sz="6" w:space="0" w:color="auto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/>
                <w:bCs/>
                <w:i/>
                <w:spacing w:val="0"/>
                <w:w w:val="100"/>
                <w:sz w:val="18"/>
                <w:szCs w:val="18"/>
              </w:rPr>
              <w:t>opfølgning:</w:t>
            </w:r>
            <w:r>
              <w:rPr>
                <w:rFonts w:ascii="Verdana" w:hAnsi="Verdana" w:cs="Verdana" w:eastAsia="Verdana"/>
                <w:b w:val="0"/>
                <w:bCs w:val="0"/>
                <w:i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0" w:hRule="exact"/>
        </w:trPr>
        <w:tc>
          <w:tcPr>
            <w:tcW w:w="56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uddannelse</w:t>
            </w:r>
            <w:r>
              <w:rPr>
                <w:rFonts w:ascii="Verdana" w:hAnsi="Verdana" w:cs="Verdana" w:eastAsia="Verdana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og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kurser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som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leder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og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lederens</w:t>
            </w:r>
            <w:r>
              <w:rPr>
                <w:rFonts w:ascii="Verdana" w:hAnsi="Verdana" w:cs="Verdana" w:eastAsia="Verdana"/>
                <w:b w:val="0"/>
                <w:bCs w:val="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leder</w:t>
            </w:r>
            <w:r>
              <w:rPr>
                <w:rFonts w:ascii="Verdana" w:hAnsi="Verdana" w:cs="Verdana" w:eastAsia="Verdana"/>
                <w:b w:val="0"/>
                <w:bCs w:val="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finder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90" w:hRule="exact"/>
        </w:trPr>
        <w:tc>
          <w:tcPr>
            <w:tcW w:w="56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6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relevante</w:t>
            </w:r>
            <w:r>
              <w:rPr>
                <w:rFonts w:ascii="Verdana" w:hAnsi="Verdana" w:cs="Verdana" w:eastAsia="Verdana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eller</w:t>
            </w:r>
            <w:r>
              <w:rPr>
                <w:rFonts w:ascii="Verdana" w:hAnsi="Verdana" w:cs="Verdana" w:eastAsia="Verdana"/>
                <w:b w:val="0"/>
                <w:bCs w:val="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allerede</w:t>
            </w:r>
            <w:r>
              <w:rPr>
                <w:rFonts w:ascii="Verdana" w:hAnsi="Verdana" w:cs="Verdana" w:eastAsia="Verdana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har</w:t>
            </w:r>
            <w:r>
              <w:rPr>
                <w:rFonts w:ascii="Verdana" w:hAnsi="Verdana" w:cs="Verdana" w:eastAsia="Verdana"/>
                <w:b w:val="0"/>
                <w:bCs w:val="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aftalt: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782" w:hRule="exact"/>
        </w:trPr>
        <w:tc>
          <w:tcPr>
            <w:tcW w:w="56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784" w:val="left" w:leader="none"/>
              </w:tabs>
              <w:ind w:left="785" w:right="0" w:hanging="36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…</w:t>
            </w:r>
          </w:p>
        </w:tc>
        <w:tc>
          <w:tcPr>
            <w:tcW w:w="26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040" w:hRule="exact"/>
        </w:trPr>
        <w:tc>
          <w:tcPr>
            <w:tcW w:w="56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784" w:val="left" w:leader="none"/>
              </w:tabs>
              <w:ind w:left="785" w:right="0" w:hanging="36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…</w:t>
            </w:r>
          </w:p>
        </w:tc>
        <w:tc>
          <w:tcPr>
            <w:tcW w:w="26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040" w:hRule="exact"/>
        </w:trPr>
        <w:tc>
          <w:tcPr>
            <w:tcW w:w="5630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784" w:val="left" w:leader="none"/>
              </w:tabs>
              <w:ind w:left="785" w:right="0" w:hanging="36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…</w:t>
            </w:r>
          </w:p>
        </w:tc>
        <w:tc>
          <w:tcPr>
            <w:tcW w:w="26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140" w:hRule="exact"/>
        </w:trPr>
        <w:tc>
          <w:tcPr>
            <w:tcW w:w="5630" w:type="dxa"/>
            <w:tcBorders>
              <w:top w:val="nil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784" w:val="left" w:leader="none"/>
              </w:tabs>
              <w:ind w:left="785" w:right="0" w:hanging="36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  <w:t>…</w:t>
            </w:r>
          </w:p>
        </w:tc>
        <w:tc>
          <w:tcPr>
            <w:tcW w:w="2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7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1972" w:hRule="exact"/>
        </w:trPr>
        <w:tc>
          <w:tcPr>
            <w:tcW w:w="9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65" w:right="0"/>
              <w:jc w:val="left"/>
              <w:rPr>
                <w:rFonts w:ascii="Verdana" w:hAnsi="Verdana" w:cs="Verdana" w:eastAsia="Verdana"/>
                <w:sz w:val="18"/>
                <w:szCs w:val="18"/>
              </w:rPr>
            </w:pPr>
            <w:r>
              <w:rPr>
                <w:rFonts w:ascii="Verdana" w:hAnsi="Verdana" w:cs="Verdana" w:eastAsia="Verdana"/>
                <w:b/>
                <w:bCs/>
                <w:spacing w:val="0"/>
                <w:w w:val="100"/>
                <w:sz w:val="18"/>
                <w:szCs w:val="18"/>
              </w:rPr>
              <w:t>Andet</w:t>
            </w:r>
            <w:r>
              <w:rPr>
                <w:rFonts w:ascii="Verdana" w:hAnsi="Verdana" w:cs="Verdana" w:eastAsia="Verdana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 w:before="74"/>
        <w:ind w:left="189" w:right="1368" w:hanging="0"/>
        <w:jc w:val="left"/>
      </w:pPr>
      <w:r>
        <w:rPr>
          <w:b w:val="0"/>
          <w:bCs w:val="0"/>
          <w:spacing w:val="0"/>
          <w:w w:val="100"/>
        </w:rPr>
        <w:t>Både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opbevarer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udgave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udfyldte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skema.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opbevarer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udviklingsplanen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fortroligt,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hvis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adgang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Acadre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opbevares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planen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”Udviklingssag”,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kun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lederens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leder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adgang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til.</w:t>
      </w:r>
    </w:p>
    <w:p>
      <w:pPr>
        <w:spacing w:after="0" w:line="271" w:lineRule="auto"/>
        <w:jc w:val="left"/>
        <w:sectPr>
          <w:pgSz w:w="11907" w:h="16840"/>
          <w:pgMar w:header="0" w:footer="488" w:top="1040" w:bottom="680" w:left="820" w:right="880"/>
        </w:sectPr>
      </w:pPr>
    </w:p>
    <w:p>
      <w:pPr>
        <w:spacing w:line="280" w:lineRule="exact" w:before="2"/>
        <w:rPr>
          <w:sz w:val="28"/>
          <w:szCs w:val="28"/>
        </w:rPr>
      </w:pPr>
      <w:r>
        <w:rPr/>
        <w:pict>
          <v:shape style="position:absolute;margin-left:82.75pt;margin-top:501.850006pt;width:484.499998pt;height:313.700001pt;mso-position-horizontal-relative:page;mso-position-vertical-relative:page;z-index:-748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0" w:right="590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34EA2"/>
                      <w:spacing w:val="0"/>
                      <w:w w:val="100"/>
                      <w:sz w:val="16"/>
                      <w:szCs w:val="16"/>
                    </w:rPr>
                    <w:t>09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8.4pt;margin-top:27.849987pt;width:37.849998pt;height:788.200024pt;mso-position-horizontal-relative:page;mso-position-vertical-relative:page;z-index:-747" coordorigin="568,557" coordsize="757,15764">
            <v:group style="position:absolute;left:578;top:567;width:737;height:9460" coordorigin="578,567" coordsize="737,9460">
              <v:shape style="position:absolute;left:578;top:567;width:737;height:9460" coordorigin="578,567" coordsize="737,9460" path="m578,567l1315,567,1315,10027,578,10027,578,567xe" filled="t" fillcolor="#034EA2" stroked="f">
                <v:path arrowok="t"/>
                <v:fill type="solid"/>
              </v:shape>
            </v:group>
            <v:group style="position:absolute;left:578;top:10037;width:737;height:6274" coordorigin="578,10037" coordsize="737,6274">
              <v:shape style="position:absolute;left:578;top:10037;width:737;height:6274" coordorigin="578,10037" coordsize="737,6274" path="m578,10037l1315,10037,1315,16311,578,16311,578,10037xe" filled="t" fillcolor="#034EA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2.25pt;margin-top:27.849987pt;width:485.5pt;height:788.200024pt;mso-position-horizontal-relative:page;mso-position-vertical-relative:page;z-index:-746" coordorigin="1645,557" coordsize="9710,15764">
            <v:group style="position:absolute;left:1655;top:567;width:9690;height:9460" coordorigin="1655,567" coordsize="9690,9460">
              <v:shape style="position:absolute;left:1655;top:567;width:9690;height:9460" coordorigin="1655,567" coordsize="9690,9460" path="m1655,567l11345,567,11345,10027,1655,10027,1655,567xe" filled="t" fillcolor="#8CC63E" stroked="f">
                <v:path arrowok="t"/>
                <v:fill type="solid"/>
              </v:shape>
            </v:group>
            <v:group style="position:absolute;left:1655;top:10037;width:9690;height:6274" coordorigin="1655,10037" coordsize="9690,6274">
              <v:shape style="position:absolute;left:1655;top:10037;width:9690;height:6274" coordorigin="1655,10037" coordsize="9690,6274" path="m1655,16311l1655,10037,11345,10037,11345,16311,1655,16311xe" filled="t" fillcolor="#8CC63E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pStyle w:val="Heading3"/>
        <w:spacing w:before="69"/>
        <w:ind w:left="315" w:right="0"/>
        <w:jc w:val="left"/>
      </w:pPr>
      <w:r>
        <w:rPr>
          <w:b w:val="0"/>
          <w:bCs w:val="0"/>
          <w:color w:val="FFFFFF"/>
          <w:spacing w:val="0"/>
          <w:w w:val="100"/>
        </w:rPr>
        <w:t>11/7899-8</w:t>
      </w:r>
      <w:r>
        <w:rPr>
          <w:b w:val="0"/>
          <w:bCs w:val="0"/>
          <w:color w:val="000000"/>
          <w:spacing w:val="0"/>
          <w:w w:val="100"/>
        </w:rPr>
      </w:r>
    </w:p>
    <w:sectPr>
      <w:footerReference w:type="default" r:id="rId19"/>
      <w:pgSz w:w="11907" w:h="16840"/>
      <w:pgMar w:footer="0" w:head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450001pt;margin-top:805.622498pt;width:12.896pt;height:10pt;mso-position-horizontal-relative:page;mso-position-vertical-relative:page;z-index:-756" type="#_x0000_t202" filled="f" stroked="f">
          <v:textbox inset="0,0,0,0">
            <w:txbxContent>
              <w:p>
                <w:pPr>
                  <w:spacing w:line="184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34EA2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34EA2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6.85199pt;margin-top:805.622498pt;width:12.896pt;height:10pt;mso-position-horizontal-relative:page;mso-position-vertical-relative:page;z-index:-755" type="#_x0000_t202" filled="f" stroked="f">
          <v:textbox inset="0,0,0,0">
            <w:txbxContent>
              <w:p>
                <w:pPr>
                  <w:spacing w:line="184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34EA2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34EA2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w w:val="9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w w:val="9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w w:val="9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w w:val="99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hanging="172"/>
      </w:pPr>
      <w:rPr>
        <w:rFonts w:hint="default" w:ascii="Arial" w:hAnsi="Arial" w:eastAsia="Arial"/>
        <w:i/>
        <w:color w:val="333399"/>
        <w:sz w:val="28"/>
        <w:szCs w:val="28"/>
      </w:rPr>
    </w:lvl>
    <w:lvl w:ilvl="1">
      <w:start w:val="1"/>
      <w:numFmt w:val="bullet"/>
      <w:lvlText w:val=""/>
      <w:lvlJc w:val="left"/>
      <w:pPr>
        <w:ind w:hanging="360"/>
      </w:pPr>
      <w:rPr>
        <w:rFonts w:hint="default" w:ascii="Wingdings" w:hAnsi="Wingdings" w:eastAsia="Wingdings"/>
        <w:w w:val="99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65" w:hanging="360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74"/>
      <w:ind w:left="109"/>
      <w:outlineLvl w:val="1"/>
    </w:pPr>
    <w:rPr>
      <w:rFonts w:ascii="Arial" w:hAnsi="Arial" w:eastAsia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8"/>
      <w:szCs w:val="28"/>
    </w:rPr>
  </w:style>
  <w:style w:styleId="Heading3" w:type="paragraph">
    <w:name w:val="Heading 3"/>
    <w:basedOn w:val="Normal"/>
    <w:uiPriority w:val="1"/>
    <w:qFormat/>
    <w:pPr>
      <w:ind w:left="109"/>
      <w:outlineLvl w:val="3"/>
    </w:pPr>
    <w:rPr>
      <w:rFonts w:ascii="Arial" w:hAnsi="Arial" w:eastAsia="Arial"/>
      <w:sz w:val="24"/>
      <w:szCs w:val="24"/>
    </w:rPr>
  </w:style>
  <w:style w:styleId="Heading4" w:type="paragraph">
    <w:name w:val="Heading 4"/>
    <w:basedOn w:val="Normal"/>
    <w:uiPriority w:val="1"/>
    <w:qFormat/>
    <w:pPr>
      <w:ind w:left="109"/>
      <w:outlineLvl w:val="4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http://medarbejdersiden.albertslund.dk/PolitikOgLedelse/Direktoergruppen/%7E/media/Intra/PolitikOgLedelse/Direktoernyt/Filer_chefnyt/Forpligtende%20dialogstyring%20%20%20pjece%20%20Godkendt%20i%20KB%20den%2011%20%20november%202008.ashx" TargetMode="External"/><Relationship Id="rId12" Type="http://schemas.openxmlformats.org/officeDocument/2006/relationships/hyperlink" Target="http://medarbejdersiden.albertslund.dk/PolitikOgLedelse/Direktoergruppen/%7E/media/Intra/PolitikOgLedelse/Direktoernyt/Filer_chefnyt/Albertslundvardier%20godkendt%20i%20ou%20og%20kb.ashx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3.xml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mtl</dc:creator>
  <dcterms:created xsi:type="dcterms:W3CDTF">2017-02-03T11:28:26Z</dcterms:created>
  <dcterms:modified xsi:type="dcterms:W3CDTF">2017-02-03T11:28:26Z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2014-11-06T00:00:00Z</vt:filetime>
  </property>
  <property fmtid="{D5CDD505-2E9C-101B-9397-08002B2CF9AE}" pid="3" name="LastSaved">
    <vt:filetime>2017-02-03T00:00:00Z</vt:filetime>
  </property>
</Properties>
</file>