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830CD2" w:rsidTr="00FE01C8">
        <w:trPr>
          <w:trHeight w:hRule="exact" w:val="2727"/>
        </w:trPr>
        <w:tc>
          <w:tcPr>
            <w:tcW w:w="7088" w:type="dxa"/>
            <w:shd w:val="clear" w:color="auto" w:fill="auto"/>
          </w:tcPr>
          <w:p w:rsidR="00830CD2" w:rsidRDefault="00830CD2" w:rsidP="00830CD2">
            <w:bookmarkStart w:id="0" w:name="_GoBack"/>
            <w:bookmarkEnd w:id="0"/>
            <w:r>
              <w:t xml:space="preserve">Børne- og </w:t>
            </w:r>
            <w:r w:rsidR="00535691">
              <w:t>S</w:t>
            </w:r>
            <w:r>
              <w:t>koleudvalget</w:t>
            </w:r>
          </w:p>
          <w:p w:rsidR="00830CD2" w:rsidRDefault="00830CD2" w:rsidP="00830CD2">
            <w:r>
              <w:t>Økonomiudvalget</w:t>
            </w:r>
          </w:p>
          <w:p w:rsidR="00993A9B" w:rsidRPr="00830CD2" w:rsidRDefault="00830CD2" w:rsidP="00FE01C8">
            <w:pPr>
              <w:spacing w:line="260" w:lineRule="atLeast"/>
            </w:pPr>
            <w:r>
              <w:t>Kommunalbestyrelsen</w:t>
            </w:r>
          </w:p>
        </w:tc>
      </w:tr>
    </w:tbl>
    <w:p w:rsidR="0066347C" w:rsidRPr="00830CD2" w:rsidRDefault="00830CD2" w:rsidP="004B6195">
      <w:pPr>
        <w:pStyle w:val="Dokument-Overskrift"/>
        <w:rPr>
          <w:sz w:val="28"/>
          <w:szCs w:val="28"/>
        </w:rPr>
      </w:pPr>
      <w:r w:rsidRPr="00830CD2">
        <w:rPr>
          <w:sz w:val="28"/>
          <w:szCs w:val="28"/>
        </w:rPr>
        <w:t>Ny ressourcetildelingsmodel på klubområdet</w:t>
      </w:r>
    </w:p>
    <w:p w:rsidR="0066347C" w:rsidRPr="00830CD2" w:rsidRDefault="0066347C" w:rsidP="0066347C"/>
    <w:p w:rsidR="00B701DE" w:rsidRDefault="00830CD2" w:rsidP="00BA663B">
      <w:pPr>
        <w:jc w:val="both"/>
      </w:pPr>
      <w:r>
        <w:t xml:space="preserve">Klubområdets hidtidige ressourcetildelingsmodel trådte i kraft fra </w:t>
      </w:r>
      <w:r w:rsidR="00021DFE">
        <w:t xml:space="preserve">budgetåret </w:t>
      </w:r>
      <w:r>
        <w:t>2004</w:t>
      </w:r>
      <w:r w:rsidR="00717E72">
        <w:rPr>
          <w:rStyle w:val="Fodnotehenvisning"/>
        </w:rPr>
        <w:footnoteReference w:id="1"/>
      </w:r>
      <w:r>
        <w:t xml:space="preserve">. </w:t>
      </w:r>
      <w:r w:rsidR="00B701DE">
        <w:t xml:space="preserve">For udenforstående kan den nuværende budgetmodel være kompliceret at forstå og gennemskue, og det nye forslag til budgetmodel skal derfor </w:t>
      </w:r>
      <w:r w:rsidR="00340B36">
        <w:t>bidrage til</w:t>
      </w:r>
      <w:r w:rsidR="00B701DE">
        <w:t xml:space="preserve"> en større gennemskuelighed i budgettildelingen.</w:t>
      </w:r>
    </w:p>
    <w:p w:rsidR="00021DFE" w:rsidRDefault="00021DFE" w:rsidP="00BA663B">
      <w:pPr>
        <w:jc w:val="both"/>
      </w:pPr>
    </w:p>
    <w:p w:rsidR="00830CD2" w:rsidRDefault="00830CD2" w:rsidP="00BA663B">
      <w:pPr>
        <w:jc w:val="both"/>
      </w:pPr>
      <w:r>
        <w:t xml:space="preserve">Forvaltningen fremsender </w:t>
      </w:r>
      <w:r w:rsidR="00972E8A">
        <w:t>hermed</w:t>
      </w:r>
      <w:r>
        <w:t xml:space="preserve"> forslag om en ny model</w:t>
      </w:r>
      <w:r w:rsidR="00972E8A">
        <w:t xml:space="preserve"> til beregning af ressourcer – lønsum og øvrige driftsmidler – på klubområdet</w:t>
      </w:r>
      <w:r>
        <w:t xml:space="preserve">, </w:t>
      </w:r>
      <w:r w:rsidR="00972E8A">
        <w:t>som</w:t>
      </w:r>
      <w:r>
        <w:t xml:space="preserve"> er sammenlignelig med de modeller, </w:t>
      </w:r>
      <w:r w:rsidR="00972E8A">
        <w:t>der</w:t>
      </w:r>
      <w:r>
        <w:t xml:space="preserve"> også er </w:t>
      </w:r>
      <w:r w:rsidR="001953D2">
        <w:t xml:space="preserve">vedtaget for </w:t>
      </w:r>
      <w:r w:rsidR="00B767F0">
        <w:t>områderne for dagtilbud samt skoler/SFO.</w:t>
      </w:r>
    </w:p>
    <w:p w:rsidR="00021DFE" w:rsidRDefault="00021DFE" w:rsidP="00BA663B">
      <w:pPr>
        <w:jc w:val="both"/>
      </w:pPr>
    </w:p>
    <w:p w:rsidR="00972E8A" w:rsidRDefault="00830CD2" w:rsidP="00BA663B">
      <w:pPr>
        <w:jc w:val="both"/>
      </w:pPr>
      <w:r>
        <w:t xml:space="preserve">Modellen skal </w:t>
      </w:r>
      <w:r w:rsidR="00021DFE">
        <w:t xml:space="preserve">være med til at sikre en mere </w:t>
      </w:r>
      <w:r>
        <w:t xml:space="preserve">effektiv økonomistyring, administration og </w:t>
      </w:r>
      <w:r w:rsidR="00021DFE">
        <w:t xml:space="preserve">et bedre </w:t>
      </w:r>
      <w:r>
        <w:t xml:space="preserve">overblik for såvel </w:t>
      </w:r>
      <w:r w:rsidR="00021DFE">
        <w:t>klub</w:t>
      </w:r>
      <w:r>
        <w:t xml:space="preserve"> som forvaltning. Samtidig skal modellen sikre en enklere budgetlægning. </w:t>
      </w:r>
    </w:p>
    <w:p w:rsidR="00972E8A" w:rsidRDefault="00972E8A" w:rsidP="00BA663B">
      <w:pPr>
        <w:jc w:val="both"/>
      </w:pPr>
    </w:p>
    <w:p w:rsidR="00830CD2" w:rsidRDefault="00830CD2" w:rsidP="00BA663B">
      <w:pPr>
        <w:jc w:val="both"/>
      </w:pPr>
      <w:r>
        <w:t xml:space="preserve">Ved udarbejdelse af forslaget til den nye model er lagt vægt på at få </w:t>
      </w:r>
      <w:r w:rsidR="00021DFE">
        <w:t>”</w:t>
      </w:r>
      <w:r>
        <w:t>ryddet op</w:t>
      </w:r>
      <w:r w:rsidR="00021DFE">
        <w:t>”</w:t>
      </w:r>
      <w:r>
        <w:t xml:space="preserve">, så </w:t>
      </w:r>
      <w:r w:rsidR="00021DFE">
        <w:t>klubber</w:t>
      </w:r>
      <w:r>
        <w:t xml:space="preserve">, der løser den samme opgave med det samme antal </w:t>
      </w:r>
      <w:r w:rsidR="00021DFE">
        <w:t>medlemmer</w:t>
      </w:r>
      <w:r>
        <w:t xml:space="preserve"> grundlæggende får samme budget, dog med den variation som s</w:t>
      </w:r>
      <w:r w:rsidR="00021DFE">
        <w:t>kyldes forskel i opgaver/funktioner samt sociale vilkår</w:t>
      </w:r>
      <w:r w:rsidR="00972E8A">
        <w:t>.</w:t>
      </w:r>
      <w:r w:rsidR="00021DFE">
        <w:t xml:space="preserve"> </w:t>
      </w:r>
      <w:r>
        <w:t xml:space="preserve">Modellen giver </w:t>
      </w:r>
      <w:r w:rsidR="00340B36">
        <w:t>altså</w:t>
      </w:r>
      <w:r w:rsidR="00021DFE">
        <w:t xml:space="preserve"> </w:t>
      </w:r>
      <w:r>
        <w:t>mulighed for, at der tages hensyn til</w:t>
      </w:r>
      <w:r w:rsidR="00340B36">
        <w:t xml:space="preserve"> lokale og/eller</w:t>
      </w:r>
      <w:r>
        <w:t xml:space="preserve"> særlige forhold for den enkelte </w:t>
      </w:r>
      <w:r w:rsidR="00021DFE">
        <w:t>klub.</w:t>
      </w:r>
    </w:p>
    <w:p w:rsidR="00021DFE" w:rsidRDefault="00021DFE" w:rsidP="00BA663B">
      <w:pPr>
        <w:jc w:val="both"/>
      </w:pPr>
    </w:p>
    <w:p w:rsidR="00DC2619" w:rsidRDefault="00944830" w:rsidP="00BA663B">
      <w:pPr>
        <w:jc w:val="both"/>
        <w:rPr>
          <w:rFonts w:cs="Arial"/>
          <w:szCs w:val="20"/>
        </w:rPr>
      </w:pPr>
      <w:r>
        <w:rPr>
          <w:rFonts w:cs="Arial"/>
          <w:szCs w:val="20"/>
        </w:rPr>
        <w:t>I ressourcetildelingsmodeller</w:t>
      </w:r>
      <w:r w:rsidR="001953D2">
        <w:rPr>
          <w:rFonts w:cs="Arial"/>
          <w:szCs w:val="20"/>
        </w:rPr>
        <w:t>ne</w:t>
      </w:r>
      <w:r>
        <w:rPr>
          <w:rFonts w:cs="Arial"/>
          <w:szCs w:val="20"/>
        </w:rPr>
        <w:t xml:space="preserve"> på dag- og SFO-området blev budgetteringsprincipperne ændret således, at budgettildelingen sker dels ud fra et basisbeløb, dels en takstbaseret tildeling ud fra børnetal (hvert </w:t>
      </w:r>
      <w:r w:rsidR="00972E8A">
        <w:rPr>
          <w:rFonts w:cs="Arial"/>
          <w:szCs w:val="20"/>
        </w:rPr>
        <w:t>barn</w:t>
      </w:r>
      <w:r>
        <w:rPr>
          <w:rFonts w:cs="Arial"/>
          <w:szCs w:val="20"/>
        </w:rPr>
        <w:t xml:space="preserve"> udløser en bestemt sum), og </w:t>
      </w:r>
      <w:r w:rsidR="001953D2">
        <w:rPr>
          <w:rFonts w:cs="Arial"/>
          <w:szCs w:val="20"/>
        </w:rPr>
        <w:t>endelig</w:t>
      </w:r>
      <w:r>
        <w:rPr>
          <w:rFonts w:cs="Arial"/>
          <w:szCs w:val="20"/>
        </w:rPr>
        <w:t xml:space="preserve"> ud fra et princip om tildeling af midler efter opgaver/fu</w:t>
      </w:r>
      <w:r w:rsidR="00972E8A">
        <w:rPr>
          <w:rFonts w:cs="Arial"/>
          <w:szCs w:val="20"/>
        </w:rPr>
        <w:t xml:space="preserve">nktioner samt sociale kriterier. </w:t>
      </w:r>
    </w:p>
    <w:p w:rsidR="006916C4" w:rsidRDefault="006916C4" w:rsidP="00BA663B">
      <w:pPr>
        <w:jc w:val="both"/>
      </w:pPr>
    </w:p>
    <w:p w:rsidR="00944830" w:rsidRDefault="00972E8A" w:rsidP="00BA663B">
      <w:pPr>
        <w:jc w:val="both"/>
        <w:rPr>
          <w:rFonts w:cs="Arial"/>
          <w:szCs w:val="20"/>
        </w:rPr>
      </w:pPr>
      <w:r>
        <w:t>Disse principper overføres til modellen for klubområdet, som foreslås t</w:t>
      </w:r>
      <w:r w:rsidR="00DC2619">
        <w:t>aget i brug fra budgetåret 2016.</w:t>
      </w:r>
    </w:p>
    <w:p w:rsidR="00972E8A" w:rsidRPr="00972E8A" w:rsidRDefault="00972E8A" w:rsidP="00BA663B">
      <w:pPr>
        <w:pStyle w:val="Listeafsnit"/>
        <w:jc w:val="both"/>
        <w:rPr>
          <w:rFonts w:cs="Arial"/>
          <w:szCs w:val="20"/>
        </w:rPr>
      </w:pPr>
    </w:p>
    <w:p w:rsidR="00830CD2" w:rsidRDefault="00830CD2" w:rsidP="00BA663B">
      <w:pPr>
        <w:jc w:val="both"/>
      </w:pPr>
      <w:r>
        <w:t>Der gennemføres ikke besparelser i forhold til budget 201</w:t>
      </w:r>
      <w:r w:rsidR="00944830">
        <w:t>5</w:t>
      </w:r>
      <w:r>
        <w:t xml:space="preserve"> i forbindelse med indførelse af den nye model. Der er alene tale om at modellen fordeler de midler, der blev afsat i budget 201</w:t>
      </w:r>
      <w:r w:rsidR="001953D2">
        <w:t>5.</w:t>
      </w:r>
      <w:r w:rsidR="00972E8A">
        <w:t xml:space="preserve"> Da modellen først træder i kraft fra 2016 vil en regulering for pris- og lønfremskrivning </w:t>
      </w:r>
      <w:r w:rsidR="009875EE">
        <w:t xml:space="preserve">i forhold til 2015 </w:t>
      </w:r>
      <w:r w:rsidR="00972E8A">
        <w:t>finde sted.</w:t>
      </w:r>
    </w:p>
    <w:p w:rsidR="001953D2" w:rsidRDefault="001953D2" w:rsidP="00BA663B">
      <w:pPr>
        <w:jc w:val="both"/>
      </w:pPr>
    </w:p>
    <w:p w:rsidR="00021DFE" w:rsidRDefault="00EA43AB" w:rsidP="00BA663B">
      <w:pPr>
        <w:jc w:val="both"/>
        <w:rPr>
          <w:i/>
        </w:rPr>
      </w:pPr>
      <w:r>
        <w:t>I 2013 blev ressourcetildelingsmodellerne på dag- og SFO-området evalueret. Samlet set var konklusionen her, at ”</w:t>
      </w:r>
      <w:r w:rsidR="00021DFE" w:rsidRPr="00EA43AB">
        <w:rPr>
          <w:i/>
        </w:rPr>
        <w:t xml:space="preserve">målene om en mere enkel og gennemskuelig model </w:t>
      </w:r>
      <w:r>
        <w:rPr>
          <w:i/>
        </w:rPr>
        <w:t xml:space="preserve">var </w:t>
      </w:r>
      <w:r w:rsidR="00021DFE" w:rsidRPr="00EA43AB">
        <w:rPr>
          <w:i/>
        </w:rPr>
        <w:t xml:space="preserve">blevet indfriet. Ligeledes </w:t>
      </w:r>
      <w:r>
        <w:rPr>
          <w:i/>
        </w:rPr>
        <w:t>var</w:t>
      </w:r>
      <w:r w:rsidR="00021DFE" w:rsidRPr="00EA43AB">
        <w:rPr>
          <w:i/>
        </w:rPr>
        <w:t xml:space="preserve"> målet om, at modellen skulle sikre en bedre økonomistyring blevet indfriet. Endelig </w:t>
      </w:r>
      <w:r>
        <w:rPr>
          <w:i/>
        </w:rPr>
        <w:t>var</w:t>
      </w:r>
      <w:r w:rsidR="00021DFE" w:rsidRPr="00EA43AB">
        <w:rPr>
          <w:i/>
        </w:rPr>
        <w:t xml:space="preserve"> målet om, at der er troværdighed ved, accept af og forståelse fo</w:t>
      </w:r>
      <w:r w:rsidR="00340B36">
        <w:rPr>
          <w:i/>
        </w:rPr>
        <w:t>r ressourcefordelingen indfriet.</w:t>
      </w:r>
    </w:p>
    <w:p w:rsidR="00340B36" w:rsidRDefault="00340B36" w:rsidP="00BA663B">
      <w:pPr>
        <w:jc w:val="both"/>
      </w:pPr>
    </w:p>
    <w:p w:rsidR="00EA43AB" w:rsidRDefault="00021DFE" w:rsidP="00BA663B">
      <w:pPr>
        <w:jc w:val="both"/>
      </w:pPr>
      <w:r>
        <w:lastRenderedPageBreak/>
        <w:t xml:space="preserve">Alt i alt </w:t>
      </w:r>
      <w:r w:rsidR="00EA43AB">
        <w:t xml:space="preserve">gav </w:t>
      </w:r>
      <w:r>
        <w:t xml:space="preserve">undersøgelsen </w:t>
      </w:r>
      <w:r w:rsidR="00EA43AB">
        <w:t xml:space="preserve">i forbindelse med evalueringen </w:t>
      </w:r>
      <w:r>
        <w:t>ikke anledning til ændringer i eller justeringe</w:t>
      </w:r>
      <w:r w:rsidR="00EA43AB">
        <w:t>r af ressourcetildelingsmodellerne</w:t>
      </w:r>
      <w:r w:rsidR="009875EE">
        <w:t xml:space="preserve"> på SFO- og dagområdet.</w:t>
      </w:r>
    </w:p>
    <w:p w:rsidR="006916C4" w:rsidRDefault="006916C4" w:rsidP="00BA663B">
      <w:pPr>
        <w:jc w:val="both"/>
      </w:pPr>
    </w:p>
    <w:p w:rsidR="006916C4" w:rsidRDefault="006916C4" w:rsidP="00BA663B">
      <w:pPr>
        <w:jc w:val="both"/>
      </w:pPr>
    </w:p>
    <w:p w:rsidR="00830CD2" w:rsidRPr="00492D8D" w:rsidRDefault="00830CD2" w:rsidP="00BA663B">
      <w:pPr>
        <w:pStyle w:val="Overskrift2"/>
        <w:numPr>
          <w:ilvl w:val="0"/>
          <w:numId w:val="0"/>
        </w:numPr>
        <w:jc w:val="both"/>
        <w:rPr>
          <w:sz w:val="24"/>
          <w:szCs w:val="24"/>
        </w:rPr>
      </w:pPr>
      <w:bookmarkStart w:id="1" w:name="_Toc235590499"/>
      <w:bookmarkStart w:id="2" w:name="_Toc235590582"/>
      <w:r>
        <w:rPr>
          <w:sz w:val="24"/>
          <w:szCs w:val="24"/>
        </w:rPr>
        <w:t>Nuværende b</w:t>
      </w:r>
      <w:r w:rsidRPr="00492D8D">
        <w:rPr>
          <w:sz w:val="24"/>
          <w:szCs w:val="24"/>
        </w:rPr>
        <w:t>udgetmodel</w:t>
      </w:r>
      <w:bookmarkEnd w:id="1"/>
      <w:bookmarkEnd w:id="2"/>
    </w:p>
    <w:p w:rsidR="00830CD2" w:rsidRDefault="00830CD2" w:rsidP="00BA663B">
      <w:pPr>
        <w:jc w:val="both"/>
      </w:pPr>
      <w:r>
        <w:t xml:space="preserve">For lønsummens vedkommende baserer den nuværende budgetmodel sig på beregning af en skyggenormering ud fra kriterier som åbningstid, belastningsgrader </w:t>
      </w:r>
      <w:r w:rsidR="00A85433">
        <w:t>og medlemstal m</w:t>
      </w:r>
      <w:r>
        <w:t xml:space="preserve">.v. Dertil kommer særtildelinger for forskellige </w:t>
      </w:r>
      <w:r w:rsidR="0079767B">
        <w:t>forhold/opgaver og funktioner</w:t>
      </w:r>
      <w:r>
        <w:t xml:space="preserve"> som </w:t>
      </w:r>
      <w:r w:rsidR="00A85433">
        <w:t xml:space="preserve">sociale kriterier, specialgrupper, dyrehold </w:t>
      </w:r>
      <w:r>
        <w:t xml:space="preserve">m.v.  </w:t>
      </w:r>
    </w:p>
    <w:p w:rsidR="00830CD2" w:rsidRDefault="00830CD2" w:rsidP="00BA663B">
      <w:pPr>
        <w:jc w:val="both"/>
      </w:pPr>
    </w:p>
    <w:p w:rsidR="00350339" w:rsidRDefault="00830CD2" w:rsidP="00BA663B">
      <w:pPr>
        <w:jc w:val="both"/>
      </w:pPr>
      <w:r>
        <w:t>Budgettet fastlægges derefter på baggrund af et additivt princip. Det vil sige budgettet fra det foregående år reguleres med et beløb (positivt eller negativt), som er beregnet på baggrund af forskellen i skyggenormeringen</w:t>
      </w:r>
      <w:r w:rsidR="00A85433">
        <w:t xml:space="preserve"> de to år. Skyggenormeringen beregnes på baggrund af et forventet medlemstal det kommende år</w:t>
      </w:r>
      <w:r w:rsidR="00DD0EC6">
        <w:t xml:space="preserve"> plus/minus politisk</w:t>
      </w:r>
      <w:r w:rsidR="00340B36">
        <w:t xml:space="preserve"> besluttede aktivitetsændringer.</w:t>
      </w:r>
    </w:p>
    <w:p w:rsidR="00340B36" w:rsidRDefault="00340B36" w:rsidP="00BA663B">
      <w:pPr>
        <w:jc w:val="both"/>
      </w:pPr>
    </w:p>
    <w:p w:rsidR="00DD0EC6" w:rsidRDefault="00DD0EC6" w:rsidP="00BA663B">
      <w:pPr>
        <w:jc w:val="both"/>
      </w:pPr>
      <w:r w:rsidRPr="00DD0EC6">
        <w:rPr>
          <w:b/>
        </w:rPr>
        <w:t>Basisnormering</w:t>
      </w:r>
      <w:r>
        <w:t>:</w:t>
      </w:r>
    </w:p>
    <w:p w:rsidR="007B3D61" w:rsidRDefault="0079767B" w:rsidP="00BA663B">
      <w:pPr>
        <w:jc w:val="both"/>
      </w:pPr>
      <w:r>
        <w:t xml:space="preserve">Den </w:t>
      </w:r>
      <w:r w:rsidR="007B3D61">
        <w:t xml:space="preserve">nuværende model opererer med en </w:t>
      </w:r>
      <w:r>
        <w:t>minimums</w:t>
      </w:r>
      <w:r w:rsidR="007B3D61">
        <w:t>-</w:t>
      </w:r>
      <w:r>
        <w:t>medlemsnormering</w:t>
      </w:r>
      <w:r w:rsidR="007B3D61">
        <w:t>/basisnormering</w:t>
      </w:r>
      <w:r>
        <w:t>, som</w:t>
      </w:r>
      <w:r w:rsidR="007B3D61">
        <w:t xml:space="preserve"> også</w:t>
      </w:r>
      <w:r>
        <w:t xml:space="preserve"> er en slag</w:t>
      </w:r>
      <w:r w:rsidR="007B3D61">
        <w:t>s</w:t>
      </w:r>
      <w:r>
        <w:t xml:space="preserve"> garantinormering</w:t>
      </w:r>
      <w:r w:rsidR="00DD0EC6">
        <w:t>, hvor belastningsgraden (som udtrykker antal børn pr. voksen pr. åbningstime) er fastsat til 16,6 i</w:t>
      </w:r>
      <w:r w:rsidR="00C422B5">
        <w:t xml:space="preserve"> fritids- </w:t>
      </w:r>
      <w:r w:rsidR="00DD0EC6">
        <w:t>og ungdomsklub</w:t>
      </w:r>
      <w:r w:rsidR="00C422B5">
        <w:t xml:space="preserve"> og 16,5 i juniorklub</w:t>
      </w:r>
      <w:r w:rsidR="00350339">
        <w:t xml:space="preserve">. </w:t>
      </w:r>
      <w:r>
        <w:t xml:space="preserve">Garantinormeringen betyder, at hver enkelt klub </w:t>
      </w:r>
      <w:r w:rsidR="007B3D61">
        <w:t>er sikret personaleressourcer</w:t>
      </w:r>
      <w:r w:rsidR="00DD0EC6">
        <w:t xml:space="preserve"> med den nævnte belastningsgrad</w:t>
      </w:r>
      <w:r w:rsidR="007B3D61">
        <w:t xml:space="preserve"> til </w:t>
      </w:r>
      <w:r>
        <w:t xml:space="preserve"> 50 medlemmer i fritidsklub, 30 medlemmer i juniorklub og 25 medlemmer i ungdomsklub (hvis man har alle 3 tilbud). </w:t>
      </w:r>
    </w:p>
    <w:p w:rsidR="00781B29" w:rsidRDefault="00781B29" w:rsidP="00BA663B">
      <w:pPr>
        <w:jc w:val="both"/>
      </w:pPr>
      <w:r>
        <w:t>Minimumsmedlemsnormeringen skulle sikre, at klubben kunne tilbyde et pædagogisk forsvarligt tilbud med personaledækning i hele klubbens åbningstid.</w:t>
      </w:r>
    </w:p>
    <w:p w:rsidR="00DD0EC6" w:rsidRDefault="00DD0EC6" w:rsidP="00BA663B">
      <w:pPr>
        <w:jc w:val="both"/>
      </w:pPr>
    </w:p>
    <w:p w:rsidR="009875EE" w:rsidRPr="009875EE" w:rsidRDefault="009875EE" w:rsidP="00BA663B">
      <w:pPr>
        <w:jc w:val="both"/>
        <w:rPr>
          <w:i/>
        </w:rPr>
      </w:pPr>
      <w:r>
        <w:rPr>
          <w:i/>
        </w:rPr>
        <w:t>Særligt</w:t>
      </w:r>
      <w:r w:rsidRPr="009875EE">
        <w:rPr>
          <w:i/>
        </w:rPr>
        <w:t xml:space="preserve"> vedrørende juniorklubber</w:t>
      </w:r>
    </w:p>
    <w:p w:rsidR="00350339" w:rsidRDefault="0079767B" w:rsidP="00BA663B">
      <w:pPr>
        <w:jc w:val="both"/>
      </w:pPr>
      <w:r>
        <w:t>Kommunalbes</w:t>
      </w:r>
      <w:r w:rsidR="00781B29">
        <w:t>tyrelsen besluttede</w:t>
      </w:r>
      <w:r w:rsidR="009B76AB">
        <w:rPr>
          <w:rStyle w:val="Fodnotehenvisning"/>
        </w:rPr>
        <w:footnoteReference w:id="2"/>
      </w:r>
      <w:r w:rsidR="007B3D61">
        <w:t xml:space="preserve"> dog</w:t>
      </w:r>
      <w:r w:rsidR="00781B29">
        <w:t xml:space="preserve"> </w:t>
      </w:r>
      <w:r w:rsidR="00717E72">
        <w:t>- med virkning fra regnskabsåret</w:t>
      </w:r>
      <w:r w:rsidR="00781B29">
        <w:t xml:space="preserve"> </w:t>
      </w:r>
      <w:r w:rsidR="00717E72">
        <w:t>2007 -</w:t>
      </w:r>
      <w:r>
        <w:t xml:space="preserve"> at en regulering af lønmidler i juniorklubber skulle ske i forbindelse med regnskabsafslutningen, hvis</w:t>
      </w:r>
      <w:r w:rsidR="00781B29">
        <w:t xml:space="preserve"> medlemstallet</w:t>
      </w:r>
      <w:r w:rsidR="00350339">
        <w:t xml:space="preserve"> -</w:t>
      </w:r>
      <w:r w:rsidR="00781B29">
        <w:t xml:space="preserve"> set over hele året </w:t>
      </w:r>
      <w:r w:rsidR="00350339">
        <w:t xml:space="preserve">- </w:t>
      </w:r>
      <w:r w:rsidR="00781B29">
        <w:t>gennems</w:t>
      </w:r>
      <w:r w:rsidR="009875EE">
        <w:t>nitligt var under 30 medlemmer.</w:t>
      </w:r>
    </w:p>
    <w:p w:rsidR="007B3D61" w:rsidRDefault="007B3D61" w:rsidP="00BA663B">
      <w:pPr>
        <w:jc w:val="both"/>
      </w:pPr>
      <w:r>
        <w:t xml:space="preserve">Forvaltningen har hvert år </w:t>
      </w:r>
      <w:r w:rsidR="00EE2463">
        <w:t xml:space="preserve">siden da </w:t>
      </w:r>
      <w:r>
        <w:t xml:space="preserve">opgjort medlemstallene i </w:t>
      </w:r>
      <w:r w:rsidR="00350339">
        <w:t>klubberne</w:t>
      </w:r>
      <w:r>
        <w:t xml:space="preserve"> og tilbageført lønmidler til kassebeholdningen i de tilfælde, hvor en klub i gennemsnit i året har haft færre medlemmer end 30 i juniorklubben.</w:t>
      </w:r>
    </w:p>
    <w:p w:rsidR="00830CD2" w:rsidRDefault="00350339" w:rsidP="00BA663B">
      <w:pPr>
        <w:jc w:val="both"/>
      </w:pPr>
      <w:r>
        <w:t>E</w:t>
      </w:r>
      <w:r w:rsidR="00781B29">
        <w:t>n fuldstændig garantinormering i juniorklubtilbuddet eksisterer således ikke i dag. Denne beslutning forsvare</w:t>
      </w:r>
      <w:r w:rsidR="007B3D61">
        <w:t>de</w:t>
      </w:r>
      <w:r w:rsidR="00781B29">
        <w:t xml:space="preserve">s med et overlap i åbningstiden mellem de to tilbud; fritidsklub og juniorklub, og man mente, at </w:t>
      </w:r>
      <w:r w:rsidR="007B3D61">
        <w:t xml:space="preserve">de ressourcer </w:t>
      </w:r>
      <w:r w:rsidR="009875EE">
        <w:t>til</w:t>
      </w:r>
      <w:r w:rsidR="007B3D61">
        <w:t xml:space="preserve"> fritidsklubdelen, der lå i dette tidsrum kunne dække det samlede børnefremmøde i de to tilbud.</w:t>
      </w:r>
    </w:p>
    <w:p w:rsidR="00781B29" w:rsidRDefault="00781B29" w:rsidP="00BA663B">
      <w:pPr>
        <w:jc w:val="both"/>
      </w:pPr>
    </w:p>
    <w:p w:rsidR="00DD0EC6" w:rsidRPr="00DD0EC6" w:rsidRDefault="00DD0EC6" w:rsidP="00BA663B">
      <w:pPr>
        <w:jc w:val="both"/>
        <w:rPr>
          <w:b/>
        </w:rPr>
      </w:pPr>
      <w:r w:rsidRPr="00DD0EC6">
        <w:rPr>
          <w:b/>
        </w:rPr>
        <w:t>Medlemsafhængig normering:</w:t>
      </w:r>
    </w:p>
    <w:p w:rsidR="00542F46" w:rsidRDefault="00DD0EC6" w:rsidP="00BA663B">
      <w:pPr>
        <w:jc w:val="both"/>
      </w:pPr>
      <w:r>
        <w:t>Den nuværende model opererer også med en medlemsafhængig normering, hvor personaleressourcerne til medlem</w:t>
      </w:r>
      <w:r w:rsidR="00350339">
        <w:t>s</w:t>
      </w:r>
      <w:r>
        <w:t>tal ud over basisnormeringen</w:t>
      </w:r>
      <w:r w:rsidR="00EE2463">
        <w:t xml:space="preserve"> på 50/30/25</w:t>
      </w:r>
      <w:r w:rsidR="00350339">
        <w:t xml:space="preserve">, blev givet med en højere belastningsgrad (jo højere belastningsgraden er, jo færre personaleressourcer tildeles). </w:t>
      </w:r>
      <w:r w:rsidR="00542F46">
        <w:t>Det svarer til, at udgiften for det sidste medlem i klubb</w:t>
      </w:r>
      <w:r w:rsidR="009875EE">
        <w:t>en er billigere end det første.</w:t>
      </w:r>
    </w:p>
    <w:p w:rsidR="00542F46" w:rsidRDefault="00542F46" w:rsidP="00BA663B">
      <w:pPr>
        <w:jc w:val="both"/>
      </w:pPr>
    </w:p>
    <w:p w:rsidR="00542F46" w:rsidRDefault="00EE2463" w:rsidP="00BA663B">
      <w:pPr>
        <w:jc w:val="both"/>
      </w:pPr>
      <w:r>
        <w:t>Den højere belastningsgrad og de deraf færre personaleressourcer til klubberne skulle finansiere den fælles pulje på klubområdet</w:t>
      </w:r>
      <w:r w:rsidR="00C422B5">
        <w:t>, der blev etableret tilbage i 2004</w:t>
      </w:r>
      <w:r>
        <w:t xml:space="preserve">. Klubberne finansierede dermed den fælles klubpulje </w:t>
      </w:r>
      <w:r w:rsidR="00394648">
        <w:t>é</w:t>
      </w:r>
      <w:r w:rsidR="00C422B5">
        <w:t xml:space="preserve">n gang for alle </w:t>
      </w:r>
      <w:r w:rsidR="00394648">
        <w:t xml:space="preserve">med det formål </w:t>
      </w:r>
      <w:r>
        <w:t>at løfte området for fællesskabets</w:t>
      </w:r>
      <w:r w:rsidR="009875EE">
        <w:t xml:space="preserve"> skyld</w:t>
      </w:r>
      <w:r>
        <w:t>.</w:t>
      </w:r>
    </w:p>
    <w:p w:rsidR="00542F46" w:rsidRDefault="00542F46" w:rsidP="00BA663B">
      <w:pPr>
        <w:jc w:val="both"/>
      </w:pPr>
    </w:p>
    <w:p w:rsidR="00350339" w:rsidRDefault="00EE2463" w:rsidP="00BA663B">
      <w:pPr>
        <w:jc w:val="both"/>
      </w:pPr>
      <w:r>
        <w:lastRenderedPageBreak/>
        <w:t>Belastningsgraden for den medlemsafhængige normering blev i samme moment differentieret mellem klubberne og man indførte princippet om, at de største klubber skulle finansiere mest</w:t>
      </w:r>
      <w:r w:rsidR="00542F46">
        <w:t xml:space="preserve"> til fællespuljen</w:t>
      </w:r>
      <w:r>
        <w:t>, men</w:t>
      </w:r>
      <w:r w:rsidR="00394648">
        <w:t>s</w:t>
      </w:r>
      <w:r>
        <w:t xml:space="preserve"> de mindste klubber og klubber i socialt belastede o</w:t>
      </w:r>
      <w:r w:rsidR="00394648">
        <w:t>mråder (sociale kriterier</w:t>
      </w:r>
      <w:r w:rsidR="00340B36">
        <w:t xml:space="preserve"> blev indført</w:t>
      </w:r>
      <w:r w:rsidR="00394648">
        <w:t>) skulle finansiere mindst.</w:t>
      </w:r>
    </w:p>
    <w:p w:rsidR="00160313" w:rsidRDefault="00160313" w:rsidP="00BA663B">
      <w:pPr>
        <w:jc w:val="both"/>
      </w:pPr>
    </w:p>
    <w:p w:rsidR="00DC2619" w:rsidRDefault="00160313" w:rsidP="00BA663B">
      <w:pPr>
        <w:jc w:val="both"/>
      </w:pPr>
      <w:r>
        <w:t xml:space="preserve">Klubbernes fælles pulje anvendes til formål </w:t>
      </w:r>
      <w:r w:rsidR="009875EE">
        <w:t xml:space="preserve">inden for rammer </w:t>
      </w:r>
      <w:r>
        <w:t>godkendt af Kommunalbestyrelsen</w:t>
      </w:r>
      <w:r w:rsidR="00340B36">
        <w:t>,</w:t>
      </w:r>
      <w:r>
        <w:t xml:space="preserve"> og det er klublederne og lederen for klubberne </w:t>
      </w:r>
      <w:r w:rsidR="00542F46">
        <w:t>i fællesskab</w:t>
      </w:r>
      <w:r w:rsidR="009875EE">
        <w:t>,</w:t>
      </w:r>
      <w:r w:rsidR="00542F46">
        <w:t xml:space="preserve"> </w:t>
      </w:r>
      <w:r>
        <w:t xml:space="preserve">der hvert år prioriterer puljens anvendelse. </w:t>
      </w:r>
    </w:p>
    <w:p w:rsidR="00DC2619" w:rsidRDefault="00DC2619" w:rsidP="00BA663B">
      <w:pPr>
        <w:jc w:val="both"/>
      </w:pPr>
    </w:p>
    <w:p w:rsidR="00160313" w:rsidRDefault="00160313" w:rsidP="00BA663B">
      <w:pPr>
        <w:jc w:val="both"/>
      </w:pPr>
      <w:r>
        <w:t xml:space="preserve">Med fællespuljens etablering i 2004 blev mulighederne for at projektere i fællesskab på klubområdet større. Det kan bl.a. nævnes, at fællespuljen bl.a. anvendes til afholdelse af den årlige Klubbernes Dag (Sjov dag), </w:t>
      </w:r>
      <w:r w:rsidR="00340B36">
        <w:t xml:space="preserve">betaling for </w:t>
      </w:r>
      <w:r>
        <w:t>pædagogstuderende i lønnet praktik (hvor kommunen skal skaffe det antal pladser, der</w:t>
      </w:r>
      <w:r w:rsidR="00340B36">
        <w:t xml:space="preserve"> udmeldes fra seminarierne),</w:t>
      </w:r>
      <w:r>
        <w:t xml:space="preserve"> uddannelsesinitiativer for alle klubmedarbejdere (SPUK, førstehjælp, brandslukningskurser, medarbejdere på klubuddannelsen m.v.), </w:t>
      </w:r>
      <w:r w:rsidR="00B56291">
        <w:t>søndagsåbning</w:t>
      </w:r>
      <w:r w:rsidR="00340B36">
        <w:t xml:space="preserve"> i enkelte klubber</w:t>
      </w:r>
      <w:r w:rsidR="00B56291">
        <w:t>, fælles arrangementer og aktiviteter på tværs af klubberne</w:t>
      </w:r>
      <w:r w:rsidR="00542F46">
        <w:t xml:space="preserve"> m.v., som alt i alt skal være </w:t>
      </w:r>
      <w:r w:rsidR="00B56291">
        <w:t xml:space="preserve">til glæde </w:t>
      </w:r>
      <w:r w:rsidR="00542F46">
        <w:t xml:space="preserve">og gavn </w:t>
      </w:r>
      <w:r w:rsidR="00B56291">
        <w:t>for alle børn</w:t>
      </w:r>
      <w:r w:rsidR="00542F46">
        <w:t xml:space="preserve"> og unge</w:t>
      </w:r>
      <w:r w:rsidR="00B56291">
        <w:t xml:space="preserve"> </w:t>
      </w:r>
      <w:r w:rsidR="00542F46">
        <w:t>i klubberne.</w:t>
      </w:r>
      <w:r w:rsidR="00DC2619">
        <w:t xml:space="preserve"> De muligheder for fælles koordinering af tiltag og aktiviteter, der ligger i klubbernes fællespulje, medvirker i høj grad til at området kan drage nytte af stordriftsfordele.</w:t>
      </w:r>
    </w:p>
    <w:p w:rsidR="00830CD2" w:rsidRDefault="00830CD2" w:rsidP="00BA663B">
      <w:pPr>
        <w:jc w:val="both"/>
      </w:pPr>
    </w:p>
    <w:p w:rsidR="00EA3050" w:rsidRDefault="00EA3050" w:rsidP="00BA663B">
      <w:pPr>
        <w:jc w:val="both"/>
      </w:pPr>
    </w:p>
    <w:p w:rsidR="00830CD2" w:rsidRPr="008670EE" w:rsidRDefault="00830CD2" w:rsidP="00BA663B">
      <w:pPr>
        <w:pStyle w:val="Overskrift2"/>
        <w:numPr>
          <w:ilvl w:val="0"/>
          <w:numId w:val="0"/>
        </w:numPr>
        <w:jc w:val="both"/>
        <w:rPr>
          <w:sz w:val="24"/>
          <w:szCs w:val="24"/>
        </w:rPr>
      </w:pPr>
      <w:r w:rsidRPr="008670EE">
        <w:rPr>
          <w:sz w:val="24"/>
          <w:szCs w:val="24"/>
        </w:rPr>
        <w:t>Forslag til ny budgetmodel</w:t>
      </w:r>
    </w:p>
    <w:p w:rsidR="00F51BD4" w:rsidRDefault="00830CD2" w:rsidP="00BA663B">
      <w:pPr>
        <w:jc w:val="both"/>
      </w:pPr>
      <w:r>
        <w:t>Forslaget til ny budgetmodel er beregnet på baggrund af budgettet for 201</w:t>
      </w:r>
      <w:r w:rsidR="009C02AB">
        <w:t>5</w:t>
      </w:r>
      <w:r>
        <w:t>. Modellen er alene en anden og enklere måde at fordele de samme penge på.</w:t>
      </w:r>
      <w:r w:rsidR="00F51BD4">
        <w:t xml:space="preserve"> Der er således ikke indregnet besparelser eller aktivitetsudvidelser i den nye model samlet set for </w:t>
      </w:r>
      <w:r w:rsidR="00340B36">
        <w:t>klubområdet,</w:t>
      </w:r>
      <w:r w:rsidR="00F51BD4">
        <w:t xml:space="preserve"> men der vil</w:t>
      </w:r>
      <w:r>
        <w:t xml:space="preserve"> være </w:t>
      </w:r>
      <w:r w:rsidR="009C02AB">
        <w:t>klubber</w:t>
      </w:r>
      <w:r w:rsidR="00F7104E">
        <w:t>,</w:t>
      </w:r>
      <w:r>
        <w:t xml:space="preserve"> der vil opleve ændringer i deres økonomiske forhold</w:t>
      </w:r>
      <w:r w:rsidR="00F51BD4">
        <w:t xml:space="preserve"> ved at overgå fra ét budgetteringsprincip til et andet. </w:t>
      </w:r>
    </w:p>
    <w:p w:rsidR="00F51BD4" w:rsidRDefault="00F51BD4" w:rsidP="00BA663B">
      <w:pPr>
        <w:jc w:val="both"/>
      </w:pPr>
    </w:p>
    <w:p w:rsidR="00830CD2" w:rsidRDefault="00F7104E" w:rsidP="00BA663B">
      <w:pPr>
        <w:jc w:val="both"/>
      </w:pPr>
      <w:r>
        <w:t>Det vurderes, at de to klubber, der berøres mest ved overgangen til ny model vil have mulighed for i løbet af 2016 at tilpasse deres aktiviteter til budgettet.</w:t>
      </w:r>
    </w:p>
    <w:p w:rsidR="00F7104E" w:rsidRDefault="00F7104E" w:rsidP="00BA663B">
      <w:pPr>
        <w:jc w:val="both"/>
      </w:pPr>
    </w:p>
    <w:p w:rsidR="00830CD2" w:rsidRPr="00C53355" w:rsidRDefault="00B45F3D" w:rsidP="00BA663B">
      <w:pPr>
        <w:jc w:val="both"/>
        <w:rPr>
          <w:b/>
          <w:sz w:val="24"/>
        </w:rPr>
      </w:pPr>
      <w:r>
        <w:rPr>
          <w:b/>
          <w:sz w:val="24"/>
        </w:rPr>
        <w:t>Grundlæggende model</w:t>
      </w:r>
      <w:r w:rsidR="00113EE7">
        <w:rPr>
          <w:b/>
          <w:sz w:val="24"/>
        </w:rPr>
        <w:t xml:space="preserve"> for klubberne</w:t>
      </w:r>
    </w:p>
    <w:p w:rsidR="00EA3050" w:rsidRDefault="009C02AB" w:rsidP="00BA663B">
      <w:pPr>
        <w:numPr>
          <w:ilvl w:val="0"/>
          <w:numId w:val="24"/>
        </w:numPr>
        <w:tabs>
          <w:tab w:val="clear" w:pos="720"/>
        </w:tabs>
        <w:ind w:left="284" w:hanging="284"/>
        <w:jc w:val="both"/>
      </w:pPr>
      <w:r>
        <w:t>Klubbernes</w:t>
      </w:r>
      <w:r w:rsidR="00830CD2">
        <w:t xml:space="preserve"> lønsum </w:t>
      </w:r>
      <w:r w:rsidR="00430B26">
        <w:t xml:space="preserve">og driftsbudget </w:t>
      </w:r>
      <w:r w:rsidR="00830CD2">
        <w:t xml:space="preserve">beregnes </w:t>
      </w:r>
      <w:r>
        <w:t>med</w:t>
      </w:r>
    </w:p>
    <w:p w:rsidR="00EA3050" w:rsidRDefault="00830CD2" w:rsidP="00BA663B">
      <w:pPr>
        <w:pStyle w:val="Listeafsnit"/>
        <w:numPr>
          <w:ilvl w:val="0"/>
          <w:numId w:val="29"/>
        </w:numPr>
        <w:tabs>
          <w:tab w:val="num" w:pos="709"/>
        </w:tabs>
        <w:ind w:hanging="720"/>
        <w:jc w:val="both"/>
      </w:pPr>
      <w:r>
        <w:t xml:space="preserve">et </w:t>
      </w:r>
      <w:r w:rsidR="009C02AB">
        <w:t>basisbeløb</w:t>
      </w:r>
      <w:r w:rsidR="00BE3F19">
        <w:t xml:space="preserve">, </w:t>
      </w:r>
    </w:p>
    <w:p w:rsidR="00EA3050" w:rsidRDefault="00830CD2" w:rsidP="00BA663B">
      <w:pPr>
        <w:pStyle w:val="Listeafsnit"/>
        <w:numPr>
          <w:ilvl w:val="0"/>
          <w:numId w:val="29"/>
        </w:numPr>
        <w:tabs>
          <w:tab w:val="num" w:pos="709"/>
        </w:tabs>
        <w:ind w:hanging="720"/>
        <w:jc w:val="both"/>
      </w:pPr>
      <w:r>
        <w:t xml:space="preserve">et beløb pr. </w:t>
      </w:r>
      <w:r w:rsidR="009C02AB">
        <w:t>medlem</w:t>
      </w:r>
      <w:r>
        <w:t xml:space="preserve">, der er indskrevet i </w:t>
      </w:r>
      <w:r w:rsidR="009C02AB">
        <w:t>klubben</w:t>
      </w:r>
      <w:r w:rsidR="00EA3050">
        <w:t xml:space="preserve"> samt</w:t>
      </w:r>
      <w:r w:rsidR="00BE3F19">
        <w:t xml:space="preserve"> </w:t>
      </w:r>
    </w:p>
    <w:p w:rsidR="00830CD2" w:rsidRDefault="00EA3050" w:rsidP="00BA663B">
      <w:pPr>
        <w:pStyle w:val="Listeafsnit"/>
        <w:numPr>
          <w:ilvl w:val="0"/>
          <w:numId w:val="29"/>
        </w:numPr>
        <w:tabs>
          <w:tab w:val="num" w:pos="709"/>
        </w:tabs>
        <w:ind w:left="709" w:hanging="349"/>
        <w:jc w:val="both"/>
      </w:pPr>
      <w:r>
        <w:t xml:space="preserve">et </w:t>
      </w:r>
      <w:r w:rsidR="00BE3F19">
        <w:t>beløb, der e</w:t>
      </w:r>
      <w:r w:rsidR="009C72EE">
        <w:t>r givet for særlige bevillinger (sociale kriterier, specialgruppe m.v.)</w:t>
      </w:r>
    </w:p>
    <w:p w:rsidR="00787BCC" w:rsidRDefault="009C02AB" w:rsidP="00BA663B">
      <w:pPr>
        <w:numPr>
          <w:ilvl w:val="0"/>
          <w:numId w:val="24"/>
        </w:numPr>
        <w:tabs>
          <w:tab w:val="clear" w:pos="720"/>
          <w:tab w:val="num" w:pos="284"/>
        </w:tabs>
        <w:ind w:left="284" w:hanging="284"/>
        <w:jc w:val="both"/>
      </w:pPr>
      <w:r>
        <w:t>For værestedernes vedkommende, hvor der ikke er registrerede medlemmer, fastsættes en fiktiv medlemsnormering (som hidtil) for at sikre et forsvarligt tilbud i hele værestedets åbningstid.</w:t>
      </w:r>
      <w:r w:rsidR="00F4124C">
        <w:t xml:space="preserve"> </w:t>
      </w:r>
    </w:p>
    <w:p w:rsidR="00430B26" w:rsidRDefault="009C02AB" w:rsidP="00BA663B">
      <w:pPr>
        <w:numPr>
          <w:ilvl w:val="0"/>
          <w:numId w:val="24"/>
        </w:numPr>
        <w:tabs>
          <w:tab w:val="clear" w:pos="720"/>
          <w:tab w:val="num" w:pos="284"/>
        </w:tabs>
        <w:ind w:left="284" w:hanging="284"/>
        <w:jc w:val="both"/>
      </w:pPr>
      <w:r>
        <w:t>Klubbe</w:t>
      </w:r>
      <w:r w:rsidR="00F4124C">
        <w:t>r</w:t>
      </w:r>
      <w:r>
        <w:t>n</w:t>
      </w:r>
      <w:r w:rsidR="00F4124C">
        <w:t>e</w:t>
      </w:r>
      <w:r w:rsidR="00830CD2">
        <w:t xml:space="preserve"> får udmeldt budget (lønsum og </w:t>
      </w:r>
      <w:r w:rsidR="00F4124C">
        <w:t xml:space="preserve">øvrig </w:t>
      </w:r>
      <w:r w:rsidR="00830CD2">
        <w:t xml:space="preserve">drift) på baggrund af </w:t>
      </w:r>
      <w:r>
        <w:t xml:space="preserve">forventet medlemsnormering i </w:t>
      </w:r>
      <w:r w:rsidR="00BE3F19">
        <w:t>pågældende budgetår</w:t>
      </w:r>
      <w:r w:rsidR="00430B26">
        <w:t>.</w:t>
      </w:r>
    </w:p>
    <w:p w:rsidR="00830CD2" w:rsidRDefault="00830CD2" w:rsidP="00BA663B">
      <w:pPr>
        <w:numPr>
          <w:ilvl w:val="0"/>
          <w:numId w:val="24"/>
        </w:numPr>
        <w:tabs>
          <w:tab w:val="clear" w:pos="720"/>
        </w:tabs>
        <w:ind w:left="284" w:hanging="284"/>
        <w:jc w:val="both"/>
      </w:pPr>
      <w:r>
        <w:t xml:space="preserve">Det udmeldte budget (lønsum og drift) reguleres </w:t>
      </w:r>
      <w:r w:rsidR="00BE3F19">
        <w:t>en gang årligt</w:t>
      </w:r>
      <w:r>
        <w:t xml:space="preserve"> på baggrund af det faktiske </w:t>
      </w:r>
      <w:r w:rsidR="00BE3F19">
        <w:t>medlemstal</w:t>
      </w:r>
      <w:r>
        <w:t xml:space="preserve"> </w:t>
      </w:r>
      <w:r w:rsidR="00BE3F19">
        <w:t xml:space="preserve">i </w:t>
      </w:r>
      <w:r w:rsidR="00E84E78">
        <w:t>gennemsnit</w:t>
      </w:r>
      <w:r w:rsidR="00BE3F19">
        <w:t xml:space="preserve"> for året. Der reguleres alene på taxameterbeløbet</w:t>
      </w:r>
      <w:r w:rsidR="00EC53C4">
        <w:rPr>
          <w:rStyle w:val="Fodnotehenvisning"/>
        </w:rPr>
        <w:footnoteReference w:id="3"/>
      </w:r>
      <w:r w:rsidR="00BE3F19">
        <w:t>, idet både basisbeløbet og beløb til særlige bevillinger er faste beløbstørrelser for</w:t>
      </w:r>
      <w:r w:rsidR="00E84E78">
        <w:t xml:space="preserve"> budget</w:t>
      </w:r>
      <w:r w:rsidR="00BE3F19">
        <w:t>året.</w:t>
      </w:r>
    </w:p>
    <w:p w:rsidR="00BE3F19" w:rsidRDefault="00BE3F19" w:rsidP="00BA663B">
      <w:pPr>
        <w:ind w:left="720"/>
        <w:jc w:val="both"/>
      </w:pPr>
    </w:p>
    <w:p w:rsidR="00830CD2" w:rsidRDefault="00830CD2" w:rsidP="00BA663B">
      <w:pPr>
        <w:jc w:val="both"/>
      </w:pPr>
      <w:r>
        <w:t xml:space="preserve">En sådan model gør det let for såvel </w:t>
      </w:r>
      <w:r w:rsidR="00E84E78">
        <w:t>klubledelse</w:t>
      </w:r>
      <w:r>
        <w:t xml:space="preserve"> som bestyrelse at beregne virkningerne af udsving i </w:t>
      </w:r>
      <w:r w:rsidR="00E84E78">
        <w:t>medlemstal</w:t>
      </w:r>
      <w:r>
        <w:t xml:space="preserve"> og dermed også at lave budgetprognoser for året på baggrund af </w:t>
      </w:r>
      <w:r w:rsidR="00E84E78">
        <w:t>klubbens</w:t>
      </w:r>
      <w:r>
        <w:t xml:space="preserve"> konkrete viden om </w:t>
      </w:r>
      <w:r w:rsidR="00E84E78">
        <w:t>medlemstal</w:t>
      </w:r>
      <w:r>
        <w:t>.</w:t>
      </w:r>
    </w:p>
    <w:p w:rsidR="00830CD2" w:rsidRDefault="00830CD2" w:rsidP="00BA663B">
      <w:pPr>
        <w:jc w:val="both"/>
      </w:pPr>
    </w:p>
    <w:p w:rsidR="00830CD2" w:rsidRDefault="00830CD2" w:rsidP="00BA663B">
      <w:pPr>
        <w:jc w:val="both"/>
      </w:pPr>
      <w:r>
        <w:t>Når budgettet skal beregnes på baggrund af e</w:t>
      </w:r>
      <w:r w:rsidR="00E84E78">
        <w:t>t</w:t>
      </w:r>
      <w:r>
        <w:t xml:space="preserve"> </w:t>
      </w:r>
      <w:r w:rsidR="00E84E78">
        <w:t>forventet</w:t>
      </w:r>
      <w:r>
        <w:t xml:space="preserve"> </w:t>
      </w:r>
      <w:r w:rsidR="00E84E78">
        <w:t>medlemstal</w:t>
      </w:r>
      <w:r>
        <w:t xml:space="preserve">, skyldes det at </w:t>
      </w:r>
      <w:r w:rsidR="00E84E78">
        <w:t>medlemstallet</w:t>
      </w:r>
      <w:r>
        <w:t xml:space="preserve"> i </w:t>
      </w:r>
      <w:r w:rsidR="00E84E78">
        <w:t>klubberne</w:t>
      </w:r>
      <w:r>
        <w:t xml:space="preserve"> varierer meget i årets løb. Især er der en </w:t>
      </w:r>
      <w:r>
        <w:lastRenderedPageBreak/>
        <w:t xml:space="preserve">væsentlig </w:t>
      </w:r>
      <w:r w:rsidR="00E84E78">
        <w:t>tilstrømning til klubberne</w:t>
      </w:r>
      <w:r>
        <w:t xml:space="preserve"> i forbindelse med</w:t>
      </w:r>
      <w:r w:rsidR="00721DB8">
        <w:t xml:space="preserve">, </w:t>
      </w:r>
      <w:r>
        <w:t xml:space="preserve">at en større gruppe af </w:t>
      </w:r>
      <w:r w:rsidR="00E84E78">
        <w:t>SFO-børn den 1. maj overgår klub</w:t>
      </w:r>
      <w:r>
        <w:t>.</w:t>
      </w:r>
    </w:p>
    <w:p w:rsidR="009C02AB" w:rsidRDefault="009C02AB" w:rsidP="00BA663B">
      <w:pPr>
        <w:jc w:val="both"/>
      </w:pPr>
    </w:p>
    <w:p w:rsidR="00830CD2" w:rsidRPr="00F4124C" w:rsidRDefault="00F4124C" w:rsidP="00BA663B">
      <w:pPr>
        <w:pStyle w:val="Listeafsnit"/>
        <w:numPr>
          <w:ilvl w:val="0"/>
          <w:numId w:val="32"/>
        </w:numPr>
        <w:ind w:left="284" w:hanging="284"/>
        <w:jc w:val="both"/>
        <w:rPr>
          <w:b/>
          <w:szCs w:val="20"/>
        </w:rPr>
      </w:pPr>
      <w:r>
        <w:rPr>
          <w:b/>
          <w:szCs w:val="20"/>
        </w:rPr>
        <w:t>a) B</w:t>
      </w:r>
      <w:r w:rsidR="00B45F3D" w:rsidRPr="00F4124C">
        <w:rPr>
          <w:b/>
          <w:szCs w:val="20"/>
        </w:rPr>
        <w:t>asisbeløb</w:t>
      </w:r>
    </w:p>
    <w:p w:rsidR="00AE5E7A" w:rsidRDefault="0086285B" w:rsidP="00BA663B">
      <w:pPr>
        <w:jc w:val="both"/>
      </w:pPr>
      <w:r>
        <w:t>Der gives et basisbeløb pr. klub, på enten 350.000 kr. (til klubber med mere end 100 medlemmer) eller 150.000 kr. (til klubber med mindre end 100 medlemmer (samt væresteder)). Differentieringen i basisbeløbets størrelse skyldes det forhold, at der i klubber med mindre end 100 medlemmer samt i væresteder alene er budgetlagt med afdelingsledere.</w:t>
      </w:r>
    </w:p>
    <w:p w:rsidR="0086285B" w:rsidRDefault="0086285B" w:rsidP="00BA663B">
      <w:pPr>
        <w:jc w:val="both"/>
      </w:pPr>
    </w:p>
    <w:p w:rsidR="0086285B" w:rsidRDefault="0086285B" w:rsidP="00BA663B">
      <w:pPr>
        <w:jc w:val="both"/>
      </w:pPr>
      <w:r>
        <w:t>Når der budgetteres med et basisbeløb bliver budgetbeløbet pr. medlem mindre, end hvis hele budgettet kun blev beregnet med et beløb pr. medlem. Det svarer til, at udgiften for det sidste medlem i klubben er billigere end det første.</w:t>
      </w:r>
    </w:p>
    <w:p w:rsidR="005D3F44" w:rsidRDefault="005D3F44" w:rsidP="00BA663B">
      <w:pPr>
        <w:jc w:val="both"/>
      </w:pPr>
    </w:p>
    <w:p w:rsidR="0086285B" w:rsidRDefault="00830CD2" w:rsidP="00BA663B">
      <w:pPr>
        <w:jc w:val="both"/>
      </w:pPr>
      <w:r>
        <w:t xml:space="preserve">Forslaget til </w:t>
      </w:r>
      <w:r w:rsidR="00B46C1C">
        <w:t>basisbeløb</w:t>
      </w:r>
      <w:r>
        <w:t xml:space="preserve"> er fastlagt på grundlag af en række ”modelberegninger”, hvor det budget</w:t>
      </w:r>
      <w:r w:rsidR="00EA3050">
        <w:t>,</w:t>
      </w:r>
      <w:r>
        <w:t xml:space="preserve"> som den nuværende model udmønter og det budget den nye model vil udmønte er sammenli</w:t>
      </w:r>
      <w:r w:rsidR="00EA3050">
        <w:t>gnet.</w:t>
      </w:r>
    </w:p>
    <w:p w:rsidR="0086285B" w:rsidRDefault="0086285B" w:rsidP="00BA663B">
      <w:pPr>
        <w:jc w:val="both"/>
      </w:pPr>
    </w:p>
    <w:p w:rsidR="009C72EE" w:rsidRDefault="009C72EE" w:rsidP="00BA663B">
      <w:pPr>
        <w:jc w:val="both"/>
      </w:pPr>
      <w:r>
        <w:t>Der er beregnet et basisbeløb på både løndelen og driftsdelen.</w:t>
      </w:r>
    </w:p>
    <w:p w:rsidR="00B46C1C" w:rsidRDefault="00B46C1C" w:rsidP="00BA663B">
      <w:pPr>
        <w:jc w:val="both"/>
      </w:pPr>
    </w:p>
    <w:p w:rsidR="006916C4" w:rsidRDefault="006916C4" w:rsidP="00BA663B">
      <w:pPr>
        <w:jc w:val="both"/>
      </w:pPr>
    </w:p>
    <w:p w:rsidR="00830CD2" w:rsidRPr="00F4124C" w:rsidRDefault="00F4124C" w:rsidP="00BA663B">
      <w:pPr>
        <w:pStyle w:val="Listeafsnit"/>
        <w:numPr>
          <w:ilvl w:val="0"/>
          <w:numId w:val="35"/>
        </w:numPr>
        <w:ind w:left="284" w:hanging="284"/>
        <w:jc w:val="both"/>
        <w:rPr>
          <w:b/>
          <w:szCs w:val="20"/>
        </w:rPr>
      </w:pPr>
      <w:r>
        <w:rPr>
          <w:b/>
          <w:szCs w:val="20"/>
        </w:rPr>
        <w:t xml:space="preserve">b) </w:t>
      </w:r>
      <w:r w:rsidR="00B46C1C" w:rsidRPr="00F4124C">
        <w:rPr>
          <w:b/>
          <w:szCs w:val="20"/>
        </w:rPr>
        <w:t xml:space="preserve">Normaltildeling pr. medlem i FK, JK og UK </w:t>
      </w:r>
      <w:r w:rsidR="004C63C8">
        <w:rPr>
          <w:b/>
          <w:szCs w:val="20"/>
        </w:rPr>
        <w:t>–</w:t>
      </w:r>
      <w:r w:rsidR="00B46C1C" w:rsidRPr="00F4124C">
        <w:rPr>
          <w:b/>
          <w:szCs w:val="20"/>
        </w:rPr>
        <w:t xml:space="preserve"> </w:t>
      </w:r>
      <w:r w:rsidR="004C63C8">
        <w:rPr>
          <w:b/>
          <w:szCs w:val="20"/>
        </w:rPr>
        <w:t>løn- og drifts-</w:t>
      </w:r>
      <w:r w:rsidR="00B46C1C" w:rsidRPr="00F4124C">
        <w:rPr>
          <w:b/>
          <w:szCs w:val="20"/>
        </w:rPr>
        <w:t>t</w:t>
      </w:r>
      <w:r w:rsidR="00830CD2" w:rsidRPr="00F4124C">
        <w:rPr>
          <w:b/>
          <w:szCs w:val="20"/>
        </w:rPr>
        <w:t>axametre</w:t>
      </w:r>
    </w:p>
    <w:p w:rsidR="00CE48E6" w:rsidRDefault="00830CD2" w:rsidP="00BA663B">
      <w:pPr>
        <w:jc w:val="both"/>
        <w:rPr>
          <w:szCs w:val="20"/>
        </w:rPr>
      </w:pPr>
      <w:r w:rsidRPr="002F6017">
        <w:rPr>
          <w:szCs w:val="20"/>
        </w:rPr>
        <w:t xml:space="preserve">Der foreslås </w:t>
      </w:r>
      <w:r w:rsidR="00EA3050">
        <w:rPr>
          <w:szCs w:val="20"/>
        </w:rPr>
        <w:t xml:space="preserve">et </w:t>
      </w:r>
      <w:r w:rsidRPr="002F6017">
        <w:rPr>
          <w:szCs w:val="20"/>
        </w:rPr>
        <w:t>taxameter</w:t>
      </w:r>
      <w:r w:rsidR="00B46C1C">
        <w:rPr>
          <w:szCs w:val="20"/>
        </w:rPr>
        <w:t>beløb/normaltildeling pr</w:t>
      </w:r>
      <w:r w:rsidR="00351B79">
        <w:rPr>
          <w:szCs w:val="20"/>
        </w:rPr>
        <w:t>.</w:t>
      </w:r>
      <w:r w:rsidR="00B46C1C">
        <w:rPr>
          <w:szCs w:val="20"/>
        </w:rPr>
        <w:t xml:space="preserve"> medlem for medlemmer i henholdsvis fritidsklub (FK), juniorklub (JK) og ungdomsklub (UK)</w:t>
      </w:r>
      <w:r w:rsidR="004C63C8">
        <w:rPr>
          <w:szCs w:val="20"/>
        </w:rPr>
        <w:t xml:space="preserve"> på både løn og drift.</w:t>
      </w:r>
    </w:p>
    <w:p w:rsidR="00830CD2" w:rsidRDefault="00830CD2" w:rsidP="00BA663B">
      <w:pPr>
        <w:jc w:val="both"/>
        <w:rPr>
          <w:szCs w:val="20"/>
        </w:rPr>
      </w:pPr>
      <w:r>
        <w:rPr>
          <w:szCs w:val="20"/>
        </w:rPr>
        <w:t>Forslaget til ny model indebærer</w:t>
      </w:r>
      <w:r w:rsidR="00EA3050">
        <w:rPr>
          <w:szCs w:val="20"/>
        </w:rPr>
        <w:t>,</w:t>
      </w:r>
      <w:r>
        <w:rPr>
          <w:szCs w:val="20"/>
        </w:rPr>
        <w:t xml:space="preserve"> at</w:t>
      </w:r>
      <w:r w:rsidR="004C63C8">
        <w:rPr>
          <w:szCs w:val="20"/>
        </w:rPr>
        <w:t xml:space="preserve"> løn-</w:t>
      </w:r>
      <w:r>
        <w:rPr>
          <w:szCs w:val="20"/>
        </w:rPr>
        <w:t xml:space="preserve">taxameteret </w:t>
      </w:r>
      <w:r w:rsidR="00B46C1C">
        <w:rPr>
          <w:szCs w:val="20"/>
        </w:rPr>
        <w:t xml:space="preserve">udgøres af et fast årligt beløb pr. medlem, </w:t>
      </w:r>
      <w:r w:rsidR="00EA3050">
        <w:rPr>
          <w:szCs w:val="20"/>
        </w:rPr>
        <w:t>hvor beløbet udgør 100% for FK, 85</w:t>
      </w:r>
      <w:r w:rsidR="00B46C1C">
        <w:rPr>
          <w:szCs w:val="20"/>
        </w:rPr>
        <w:t>%</w:t>
      </w:r>
      <w:r w:rsidR="00EA3050">
        <w:rPr>
          <w:szCs w:val="20"/>
        </w:rPr>
        <w:t xml:space="preserve"> for JK og 74</w:t>
      </w:r>
      <w:r w:rsidR="00CE48E6">
        <w:rPr>
          <w:szCs w:val="20"/>
        </w:rPr>
        <w:t>% for UK.</w:t>
      </w:r>
    </w:p>
    <w:p w:rsidR="00CE48E6" w:rsidRDefault="00CE48E6" w:rsidP="00BA663B">
      <w:pPr>
        <w:jc w:val="both"/>
        <w:rPr>
          <w:szCs w:val="20"/>
        </w:rPr>
      </w:pPr>
    </w:p>
    <w:p w:rsidR="009C72EE" w:rsidRPr="002F6017" w:rsidRDefault="00CE48E6" w:rsidP="00BA663B">
      <w:pPr>
        <w:jc w:val="both"/>
        <w:rPr>
          <w:szCs w:val="20"/>
        </w:rPr>
      </w:pPr>
      <w:r>
        <w:rPr>
          <w:szCs w:val="20"/>
        </w:rPr>
        <w:t>Beregningen af</w:t>
      </w:r>
      <w:r w:rsidR="00EA3050">
        <w:rPr>
          <w:szCs w:val="20"/>
        </w:rPr>
        <w:t xml:space="preserve"> løn-</w:t>
      </w:r>
      <w:r>
        <w:rPr>
          <w:szCs w:val="20"/>
        </w:rPr>
        <w:t>taxameterbeløbet er foretaget på baggrund af nogle paramet</w:t>
      </w:r>
      <w:r w:rsidR="00EC53C4">
        <w:rPr>
          <w:szCs w:val="20"/>
        </w:rPr>
        <w:t>re</w:t>
      </w:r>
      <w:r>
        <w:rPr>
          <w:szCs w:val="20"/>
        </w:rPr>
        <w:t xml:space="preserve"> så som </w:t>
      </w:r>
      <w:r w:rsidR="00EA3050">
        <w:rPr>
          <w:szCs w:val="20"/>
        </w:rPr>
        <w:t xml:space="preserve">bl.a. </w:t>
      </w:r>
      <w:r>
        <w:rPr>
          <w:szCs w:val="20"/>
        </w:rPr>
        <w:t>åbningstid i tilbuddet,</w:t>
      </w:r>
      <w:r w:rsidR="00EA3050">
        <w:rPr>
          <w:szCs w:val="20"/>
        </w:rPr>
        <w:t xml:space="preserve"> gennemsnitslønninger, </w:t>
      </w:r>
      <w:r>
        <w:rPr>
          <w:szCs w:val="20"/>
        </w:rPr>
        <w:t xml:space="preserve">tid uden direkte kontakt med børn </w:t>
      </w:r>
      <w:r w:rsidR="00EA3050">
        <w:rPr>
          <w:szCs w:val="20"/>
        </w:rPr>
        <w:t xml:space="preserve">og unge (ferie, mødevirksomhed </w:t>
      </w:r>
      <w:r w:rsidR="00873962">
        <w:rPr>
          <w:szCs w:val="20"/>
        </w:rPr>
        <w:t>etc.).</w:t>
      </w:r>
    </w:p>
    <w:p w:rsidR="00830CD2" w:rsidRDefault="00830CD2" w:rsidP="00BA663B">
      <w:pPr>
        <w:jc w:val="both"/>
        <w:rPr>
          <w:szCs w:val="20"/>
        </w:rPr>
      </w:pPr>
    </w:p>
    <w:p w:rsidR="006916C4" w:rsidRPr="002F6017" w:rsidRDefault="006916C4" w:rsidP="00BA663B">
      <w:pPr>
        <w:jc w:val="both"/>
        <w:rPr>
          <w:szCs w:val="20"/>
        </w:rPr>
      </w:pPr>
    </w:p>
    <w:p w:rsidR="00830CD2" w:rsidRPr="00F4124C" w:rsidRDefault="00F4124C" w:rsidP="00BA663B">
      <w:pPr>
        <w:pStyle w:val="Listeafsnit"/>
        <w:numPr>
          <w:ilvl w:val="0"/>
          <w:numId w:val="34"/>
        </w:numPr>
        <w:ind w:left="284" w:hanging="284"/>
        <w:jc w:val="both"/>
        <w:rPr>
          <w:b/>
          <w:szCs w:val="20"/>
        </w:rPr>
      </w:pPr>
      <w:r>
        <w:rPr>
          <w:b/>
          <w:szCs w:val="20"/>
        </w:rPr>
        <w:t xml:space="preserve">c) </w:t>
      </w:r>
      <w:r w:rsidR="00830CD2" w:rsidRPr="00F4124C">
        <w:rPr>
          <w:b/>
          <w:szCs w:val="20"/>
        </w:rPr>
        <w:t>Særlige bevillinger</w:t>
      </w:r>
    </w:p>
    <w:p w:rsidR="00003871" w:rsidRDefault="00830CD2" w:rsidP="00BA663B">
      <w:pPr>
        <w:jc w:val="both"/>
      </w:pPr>
      <w:r w:rsidRPr="00995823">
        <w:t>I de</w:t>
      </w:r>
      <w:r>
        <w:t>n</w:t>
      </w:r>
      <w:r w:rsidRPr="00995823">
        <w:t xml:space="preserve"> nuværende budgetmodel er in</w:t>
      </w:r>
      <w:r>
        <w:t>d</w:t>
      </w:r>
      <w:r w:rsidRPr="00995823">
        <w:t>regnet en række faktorer, som</w:t>
      </w:r>
      <w:r w:rsidR="00F51BD4">
        <w:t xml:space="preserve"> -</w:t>
      </w:r>
      <w:r w:rsidRPr="00995823">
        <w:t xml:space="preserve"> alt andet lige</w:t>
      </w:r>
      <w:r w:rsidR="00F51BD4">
        <w:t xml:space="preserve"> -</w:t>
      </w:r>
      <w:r>
        <w:t xml:space="preserve"> bevirker, at </w:t>
      </w:r>
      <w:r w:rsidR="00003871">
        <w:t>klubberne</w:t>
      </w:r>
      <w:r>
        <w:t xml:space="preserve"> får forskelligt budget. Det drejer sig i hovedsagen om særlige opgaver eller særlige vilkår for </w:t>
      </w:r>
      <w:r w:rsidR="00003871">
        <w:t>klubben</w:t>
      </w:r>
      <w:r>
        <w:t xml:space="preserve">. Den grundlæggende </w:t>
      </w:r>
      <w:r w:rsidR="00F51BD4">
        <w:t xml:space="preserve">nye ressourcemodel </w:t>
      </w:r>
      <w:r>
        <w:t>foreslås derfor suppleret med særlige bevillinger til at dække de særlige opgaver</w:t>
      </w:r>
      <w:r w:rsidR="00003871">
        <w:t xml:space="preserve"> og funktioner</w:t>
      </w:r>
      <w:r w:rsidR="00F51BD4">
        <w:t>, der er gældende for den enkelte klub.</w:t>
      </w:r>
    </w:p>
    <w:p w:rsidR="00972A63" w:rsidRDefault="00972A63" w:rsidP="00BA663B">
      <w:pPr>
        <w:jc w:val="both"/>
      </w:pPr>
    </w:p>
    <w:p w:rsidR="00830CD2" w:rsidRDefault="00830CD2" w:rsidP="00BA663B">
      <w:pPr>
        <w:jc w:val="both"/>
      </w:pPr>
      <w:r>
        <w:t>Hvert år ved budgetlægningen tages stilling til</w:t>
      </w:r>
      <w:r w:rsidR="00F51BD4">
        <w:t>,</w:t>
      </w:r>
      <w:r>
        <w:t xml:space="preserve"> om </w:t>
      </w:r>
      <w:r w:rsidR="00003871">
        <w:t>klubben</w:t>
      </w:r>
      <w:r>
        <w:t xml:space="preserve"> stadig skal løse de særlige opgaver eller har de særlige vilkår.</w:t>
      </w:r>
    </w:p>
    <w:p w:rsidR="00830CD2" w:rsidRDefault="00830CD2" w:rsidP="00BA663B">
      <w:pPr>
        <w:jc w:val="both"/>
      </w:pPr>
    </w:p>
    <w:p w:rsidR="00830CD2" w:rsidRDefault="00830CD2" w:rsidP="00BA663B">
      <w:pPr>
        <w:jc w:val="both"/>
      </w:pPr>
      <w:r>
        <w:t>I budget 201</w:t>
      </w:r>
      <w:r w:rsidR="005D4516">
        <w:t>5</w:t>
      </w:r>
      <w:r>
        <w:t xml:space="preserve"> gives </w:t>
      </w:r>
      <w:r w:rsidR="005D4516" w:rsidRPr="000C307C">
        <w:rPr>
          <w:i/>
        </w:rPr>
        <w:t>ekstra lønsum</w:t>
      </w:r>
      <w:r w:rsidR="005D4516">
        <w:t xml:space="preserve"> </w:t>
      </w:r>
      <w:r w:rsidR="00003871">
        <w:t>til følgende</w:t>
      </w:r>
      <w:r w:rsidR="005D4516">
        <w:t xml:space="preserve"> funktioner/opgaver</w:t>
      </w:r>
      <w:r w:rsidR="00003871">
        <w:t>:</w:t>
      </w:r>
    </w:p>
    <w:p w:rsidR="00830CD2" w:rsidRDefault="005D4516" w:rsidP="00BA663B">
      <w:pPr>
        <w:numPr>
          <w:ilvl w:val="0"/>
          <w:numId w:val="26"/>
        </w:numPr>
        <w:jc w:val="both"/>
      </w:pPr>
      <w:r>
        <w:t>Decentral gårdmandsordning (Storagergård)</w:t>
      </w:r>
    </w:p>
    <w:p w:rsidR="005D4516" w:rsidRDefault="005D4516" w:rsidP="00BA663B">
      <w:pPr>
        <w:numPr>
          <w:ilvl w:val="0"/>
          <w:numId w:val="26"/>
        </w:numPr>
        <w:jc w:val="both"/>
      </w:pPr>
      <w:r>
        <w:t>Specialgruppe (Storagergård, Kærnehuset og Svanen)</w:t>
      </w:r>
    </w:p>
    <w:p w:rsidR="005D4516" w:rsidRDefault="00ED4E14" w:rsidP="00BA663B">
      <w:pPr>
        <w:numPr>
          <w:ilvl w:val="0"/>
          <w:numId w:val="26"/>
        </w:numPr>
        <w:jc w:val="both"/>
      </w:pPr>
      <w:r>
        <w:t xml:space="preserve">Dyrehold </w:t>
      </w:r>
      <w:r w:rsidR="00F51BD4">
        <w:t>–</w:t>
      </w:r>
      <w:r w:rsidR="000C307C">
        <w:t xml:space="preserve"> </w:t>
      </w:r>
      <w:r w:rsidR="005D4516">
        <w:t>fodring i</w:t>
      </w:r>
      <w:r>
        <w:t xml:space="preserve"> weekender/helligdage/lukkedage (Svanen)</w:t>
      </w:r>
    </w:p>
    <w:p w:rsidR="00830CD2" w:rsidRDefault="005D4516" w:rsidP="00BA663B">
      <w:pPr>
        <w:numPr>
          <w:ilvl w:val="0"/>
          <w:numId w:val="26"/>
        </w:numPr>
        <w:jc w:val="both"/>
      </w:pPr>
      <w:r>
        <w:t>Sociale kriterier</w:t>
      </w:r>
      <w:r w:rsidR="00ED4E14">
        <w:t xml:space="preserve"> i kraft af </w:t>
      </w:r>
      <w:r w:rsidR="00EC53C4">
        <w:t>lavere belastningsgrad (Svanen og</w:t>
      </w:r>
      <w:r w:rsidR="00ED4E14">
        <w:t xml:space="preserve"> Ungehuset</w:t>
      </w:r>
      <w:r w:rsidR="00EC53C4">
        <w:t xml:space="preserve"> (AMC, Nord og Hedemarken)</w:t>
      </w:r>
      <w:r w:rsidR="00ED4E14">
        <w:t>)</w:t>
      </w:r>
    </w:p>
    <w:p w:rsidR="005D4516" w:rsidRDefault="005D4516" w:rsidP="00BA663B">
      <w:pPr>
        <w:jc w:val="both"/>
      </w:pPr>
    </w:p>
    <w:p w:rsidR="005D4516" w:rsidRDefault="005D4516" w:rsidP="00BA663B">
      <w:pPr>
        <w:jc w:val="both"/>
      </w:pPr>
      <w:r>
        <w:t xml:space="preserve">I budget 2015 gives </w:t>
      </w:r>
      <w:r w:rsidR="005E3EA3" w:rsidRPr="000C307C">
        <w:rPr>
          <w:i/>
        </w:rPr>
        <w:t>ekstra driftsmidler</w:t>
      </w:r>
      <w:r w:rsidR="005E3EA3">
        <w:t xml:space="preserve"> </w:t>
      </w:r>
      <w:r>
        <w:t>til følgende</w:t>
      </w:r>
      <w:r w:rsidR="00ED4E14">
        <w:t xml:space="preserve"> funktioner/opgaver.</w:t>
      </w:r>
    </w:p>
    <w:p w:rsidR="00ED4E14" w:rsidRDefault="00ED4E14" w:rsidP="00BA663B">
      <w:pPr>
        <w:numPr>
          <w:ilvl w:val="0"/>
          <w:numId w:val="30"/>
        </w:numPr>
        <w:jc w:val="both"/>
      </w:pPr>
      <w:r>
        <w:t>Deltagelse i konkurrencer og løb (AMC)</w:t>
      </w:r>
    </w:p>
    <w:p w:rsidR="00ED4E14" w:rsidRDefault="00ED4E14" w:rsidP="00BA663B">
      <w:pPr>
        <w:numPr>
          <w:ilvl w:val="0"/>
          <w:numId w:val="30"/>
        </w:numPr>
        <w:jc w:val="both"/>
      </w:pPr>
      <w:r>
        <w:t>Miljøkrav via miljøgodkendelsen (AMC)</w:t>
      </w:r>
    </w:p>
    <w:p w:rsidR="00ED4E14" w:rsidRDefault="00ED4E14" w:rsidP="00BA663B">
      <w:pPr>
        <w:numPr>
          <w:ilvl w:val="0"/>
          <w:numId w:val="30"/>
        </w:numPr>
        <w:jc w:val="both"/>
      </w:pPr>
      <w:r>
        <w:t>Specialgruppe (Storagergård, Kærnehuset og Svanen)</w:t>
      </w:r>
    </w:p>
    <w:p w:rsidR="00ED4E14" w:rsidRDefault="00ED4E14" w:rsidP="00BA663B">
      <w:pPr>
        <w:numPr>
          <w:ilvl w:val="0"/>
          <w:numId w:val="30"/>
        </w:numPr>
        <w:jc w:val="both"/>
      </w:pPr>
      <w:r>
        <w:t xml:space="preserve">Dyrehold – </w:t>
      </w:r>
      <w:r w:rsidR="000C307C">
        <w:t xml:space="preserve">foder, hø, halm, vedligeholdelse af bure og indhegning </w:t>
      </w:r>
      <w:r>
        <w:t>etc. (Svanen)</w:t>
      </w:r>
    </w:p>
    <w:p w:rsidR="00ED4E14" w:rsidRDefault="00ED4E14" w:rsidP="00BA663B">
      <w:pPr>
        <w:numPr>
          <w:ilvl w:val="0"/>
          <w:numId w:val="30"/>
        </w:numPr>
        <w:jc w:val="both"/>
      </w:pPr>
      <w:r>
        <w:t>Decentrale kursusbudgetter (alle klubber)</w:t>
      </w:r>
    </w:p>
    <w:p w:rsidR="00ED4E14" w:rsidRDefault="00ED4E14" w:rsidP="00BA663B">
      <w:pPr>
        <w:numPr>
          <w:ilvl w:val="0"/>
          <w:numId w:val="30"/>
        </w:numPr>
        <w:jc w:val="both"/>
      </w:pPr>
      <w:r>
        <w:t>Hårde hvidevarer (Bakkens Hjerte)</w:t>
      </w:r>
    </w:p>
    <w:p w:rsidR="005D4516" w:rsidRDefault="005D4516" w:rsidP="00BA663B">
      <w:pPr>
        <w:jc w:val="both"/>
      </w:pPr>
    </w:p>
    <w:p w:rsidR="000C307C" w:rsidRDefault="00830CD2" w:rsidP="00BA663B">
      <w:pPr>
        <w:jc w:val="both"/>
      </w:pPr>
      <w:r>
        <w:t xml:space="preserve">På alle områder er der tale om en </w:t>
      </w:r>
      <w:r w:rsidR="004D1AE1">
        <w:t>videreførelse i</w:t>
      </w:r>
      <w:r>
        <w:t xml:space="preserve"> af de gældende ordninger</w:t>
      </w:r>
      <w:r w:rsidR="004D1AE1">
        <w:t xml:space="preserve"> i den nye model</w:t>
      </w:r>
      <w:r w:rsidR="000C307C">
        <w:t xml:space="preserve"> for så vidt angår særlige funktioner/opgaver samt sociale kriterier.</w:t>
      </w:r>
    </w:p>
    <w:p w:rsidR="006916C4" w:rsidRDefault="006916C4" w:rsidP="00BA663B">
      <w:pPr>
        <w:jc w:val="both"/>
      </w:pPr>
    </w:p>
    <w:p w:rsidR="004C63C8" w:rsidRDefault="004C63C8" w:rsidP="00BA663B">
      <w:pPr>
        <w:jc w:val="both"/>
      </w:pPr>
      <w:r>
        <w:t>Af bilag 1 fremgår de enkelte basisbeløb, taxameterbeløb samt beløb for særlige bevillinger.</w:t>
      </w:r>
    </w:p>
    <w:p w:rsidR="006916C4" w:rsidRDefault="006916C4" w:rsidP="00BA663B">
      <w:pPr>
        <w:jc w:val="both"/>
      </w:pPr>
    </w:p>
    <w:p w:rsidR="006916C4" w:rsidRDefault="006916C4" w:rsidP="00BA663B">
      <w:pPr>
        <w:jc w:val="both"/>
      </w:pPr>
    </w:p>
    <w:p w:rsidR="00F4124C" w:rsidRPr="000C307C" w:rsidRDefault="00F4124C" w:rsidP="00BA663B">
      <w:pPr>
        <w:pStyle w:val="Listeafsnit"/>
        <w:numPr>
          <w:ilvl w:val="0"/>
          <w:numId w:val="34"/>
        </w:numPr>
        <w:ind w:left="284" w:hanging="284"/>
        <w:jc w:val="both"/>
        <w:rPr>
          <w:b/>
          <w:szCs w:val="20"/>
        </w:rPr>
      </w:pPr>
      <w:r w:rsidRPr="000C307C">
        <w:rPr>
          <w:b/>
          <w:szCs w:val="20"/>
        </w:rPr>
        <w:t>Værestederne</w:t>
      </w:r>
    </w:p>
    <w:p w:rsidR="00351B79" w:rsidRDefault="00787BCC" w:rsidP="00BA663B">
      <w:pPr>
        <w:jc w:val="both"/>
      </w:pPr>
      <w:r>
        <w:t>For værestedernes vedkommende, hvor der ikke er registrerede medlemmer, fastsættes en fiktiv medlemsnormering (som hidt</w:t>
      </w:r>
      <w:r w:rsidR="0053288B">
        <w:t xml:space="preserve">il) for at sikre et forsvarligt </w:t>
      </w:r>
      <w:r>
        <w:t>tilbud i hele værestedets åbningstid. Værestedernes</w:t>
      </w:r>
      <w:r w:rsidR="00351B79">
        <w:t xml:space="preserve"> løn</w:t>
      </w:r>
      <w:r>
        <w:t>budgetter beregnes som øvrige klubber efter den nye model på baggrund af disse fiktive medlemstal.</w:t>
      </w:r>
      <w:r w:rsidR="00351B79">
        <w:t xml:space="preserve"> </w:t>
      </w:r>
    </w:p>
    <w:p w:rsidR="00787BCC" w:rsidRDefault="00351B79" w:rsidP="00BA663B">
      <w:pPr>
        <w:jc w:val="both"/>
      </w:pPr>
      <w:r>
        <w:t xml:space="preserve">Dog fastholdes hidtidige rammer for værestederne om 100% brugerbetaling </w:t>
      </w:r>
      <w:r w:rsidR="0053288B">
        <w:t>og</w:t>
      </w:r>
      <w:r>
        <w:t xml:space="preserve"> et fast årligt rammebeløb/øvrige driftsmidler</w:t>
      </w:r>
      <w:r w:rsidR="0053288B">
        <w:t xml:space="preserve">, der </w:t>
      </w:r>
      <w:r>
        <w:t xml:space="preserve"> ikke reguleres i forbindelse med regnskabsafslutningen – hverken på løn eller drift (da medlemmer ikke registreres og derfor ikke kan gøres op).</w:t>
      </w:r>
    </w:p>
    <w:p w:rsidR="00830CD2" w:rsidRDefault="00830CD2" w:rsidP="00BA663B">
      <w:pPr>
        <w:jc w:val="both"/>
      </w:pPr>
    </w:p>
    <w:p w:rsidR="006916C4" w:rsidRDefault="006916C4" w:rsidP="00BA663B">
      <w:pPr>
        <w:jc w:val="both"/>
      </w:pPr>
    </w:p>
    <w:p w:rsidR="00F4124C" w:rsidRPr="00F4124C" w:rsidRDefault="00F51BD4" w:rsidP="00BA663B">
      <w:pPr>
        <w:pStyle w:val="Listeafsnit"/>
        <w:numPr>
          <w:ilvl w:val="0"/>
          <w:numId w:val="34"/>
        </w:numPr>
        <w:ind w:left="284" w:hanging="284"/>
        <w:jc w:val="both"/>
        <w:rPr>
          <w:b/>
        </w:rPr>
      </w:pPr>
      <w:r>
        <w:rPr>
          <w:b/>
        </w:rPr>
        <w:t>Budgetlægning</w:t>
      </w:r>
    </w:p>
    <w:p w:rsidR="0050514F" w:rsidRDefault="0050514F" w:rsidP="00BA663B">
      <w:pPr>
        <w:jc w:val="both"/>
      </w:pPr>
      <w:r>
        <w:t>Der fastsættes hvert år et skøn over det forventede medlemstal i kl</w:t>
      </w:r>
      <w:r w:rsidR="004C63C8">
        <w:t>ubberne i det kommende budgetår</w:t>
      </w:r>
      <w:r>
        <w:t>, som budgettet lægges efter.</w:t>
      </w:r>
    </w:p>
    <w:p w:rsidR="0050514F" w:rsidRDefault="0050514F" w:rsidP="00BA663B">
      <w:pPr>
        <w:jc w:val="both"/>
      </w:pPr>
      <w:r>
        <w:t xml:space="preserve">Basisbeløb og taxametre, der indgår i denne model, reguleres hvert år med en reguleringsprocent, som fastsættes af Økonomicentret svarende til den ordning, der er udarbejdet for skole-, SFO- og dagområdet. </w:t>
      </w:r>
    </w:p>
    <w:p w:rsidR="00787BCC" w:rsidRDefault="0050514F" w:rsidP="00BA663B">
      <w:pPr>
        <w:jc w:val="both"/>
      </w:pPr>
      <w:r>
        <w:t xml:space="preserve">Reguleringen skal sikre at budgettet følger løn- og prisudviklingen. </w:t>
      </w:r>
    </w:p>
    <w:p w:rsidR="00787BCC" w:rsidRDefault="00787BCC" w:rsidP="00BA663B">
      <w:pPr>
        <w:jc w:val="both"/>
      </w:pPr>
    </w:p>
    <w:p w:rsidR="006916C4" w:rsidRDefault="006916C4" w:rsidP="00BA663B">
      <w:pPr>
        <w:jc w:val="both"/>
      </w:pPr>
    </w:p>
    <w:p w:rsidR="00201F5B" w:rsidRPr="00F4124C" w:rsidRDefault="00F4124C" w:rsidP="00BA663B">
      <w:pPr>
        <w:jc w:val="both"/>
        <w:rPr>
          <w:b/>
          <w:szCs w:val="20"/>
        </w:rPr>
      </w:pPr>
      <w:r w:rsidRPr="00F4124C">
        <w:rPr>
          <w:b/>
          <w:szCs w:val="20"/>
        </w:rPr>
        <w:t xml:space="preserve">4. </w:t>
      </w:r>
      <w:r w:rsidR="00201F5B" w:rsidRPr="00F4124C">
        <w:rPr>
          <w:b/>
          <w:szCs w:val="20"/>
        </w:rPr>
        <w:t>Regulering af klubbernes budget på baggrund af faktisk medlemstal</w:t>
      </w:r>
    </w:p>
    <w:p w:rsidR="00201F5B" w:rsidRDefault="00201F5B" w:rsidP="00BA663B">
      <w:pPr>
        <w:jc w:val="both"/>
      </w:pPr>
      <w:r>
        <w:t>Det foreslå</w:t>
      </w:r>
      <w:r w:rsidR="00AB5F8C">
        <w:t>s,</w:t>
      </w:r>
      <w:r>
        <w:t xml:space="preserve"> at klubbernes lønbudget reguleres årligt på baggrund af det faktiske medlemstal for året. Budgetterne reguleres alene for den del, der vedrører normaltildelingen pr. barn </w:t>
      </w:r>
      <w:r w:rsidR="00AB5F8C">
        <w:t xml:space="preserve">(taxameterbeløbet) </w:t>
      </w:r>
      <w:r>
        <w:t>og altså ikke basisbeløbet eller belø</w:t>
      </w:r>
      <w:r w:rsidR="0050514F">
        <w:t>b givet via særlige bevillinger.</w:t>
      </w:r>
    </w:p>
    <w:p w:rsidR="0050514F" w:rsidRDefault="00201F5B" w:rsidP="00BA663B">
      <w:pPr>
        <w:jc w:val="both"/>
      </w:pPr>
      <w:r>
        <w:t xml:space="preserve">Det samme gør sig gældende for </w:t>
      </w:r>
      <w:r w:rsidR="0050514F">
        <w:t>de øvrige driftsmidler,</w:t>
      </w:r>
      <w:r>
        <w:t xml:space="preserve"> hvor man også tidligere årligt har foretaget en rammeregulering på baggrund af det faktiske antal indmeldte medlemmer i gennemsnit for året.</w:t>
      </w:r>
      <w:r w:rsidR="0050514F">
        <w:t xml:space="preserve"> </w:t>
      </w:r>
    </w:p>
    <w:p w:rsidR="0050514F" w:rsidRDefault="0050514F" w:rsidP="00BA663B">
      <w:pPr>
        <w:jc w:val="both"/>
      </w:pPr>
    </w:p>
    <w:p w:rsidR="00201F5B" w:rsidRDefault="0050514F" w:rsidP="00BA663B">
      <w:pPr>
        <w:jc w:val="both"/>
      </w:pPr>
      <w:r>
        <w:t>Reguleringen finder sted i forbindelse med regnskabsårets slutning, hvor det gennemsnitlige medlemstal for året gøres op.</w:t>
      </w:r>
    </w:p>
    <w:p w:rsidR="00AB5F8C" w:rsidRDefault="00AB5F8C" w:rsidP="00BA663B">
      <w:pPr>
        <w:jc w:val="both"/>
      </w:pPr>
    </w:p>
    <w:p w:rsidR="00AB5F8C" w:rsidRDefault="00AB5F8C" w:rsidP="00BA663B">
      <w:pPr>
        <w:jc w:val="both"/>
      </w:pPr>
      <w:r>
        <w:t xml:space="preserve">På dag- og SFO-området regulerer man løn- og </w:t>
      </w:r>
      <w:r w:rsidR="00721DB8">
        <w:t xml:space="preserve">øvrige </w:t>
      </w:r>
      <w:r>
        <w:t>driftsmidler hvert kvartal. På klubområdet vil det ikke være hensigtsmæssigt at regulere så ofte. Alle klubber følger deres medlemstal tæt måned for måned og de kan løbende tage højde for udsving i medlemstallet og de økonomisk konsekvenser, der følger heraf.</w:t>
      </w:r>
    </w:p>
    <w:p w:rsidR="00C72658" w:rsidRDefault="00C72658" w:rsidP="00BA663B">
      <w:pPr>
        <w:jc w:val="both"/>
      </w:pPr>
    </w:p>
    <w:p w:rsidR="004C63C8" w:rsidRDefault="004C63C8" w:rsidP="00BA663B">
      <w:pPr>
        <w:jc w:val="both"/>
      </w:pPr>
    </w:p>
    <w:p w:rsidR="0053288B" w:rsidRPr="0053288B" w:rsidRDefault="0053288B" w:rsidP="00BA663B">
      <w:pPr>
        <w:jc w:val="both"/>
        <w:rPr>
          <w:b/>
          <w:sz w:val="24"/>
        </w:rPr>
      </w:pPr>
      <w:r w:rsidRPr="0053288B">
        <w:rPr>
          <w:b/>
          <w:sz w:val="24"/>
        </w:rPr>
        <w:t>Klubbernes fællespulje</w:t>
      </w:r>
      <w:r w:rsidR="004C63C8">
        <w:rPr>
          <w:b/>
          <w:sz w:val="24"/>
        </w:rPr>
        <w:t xml:space="preserve"> og øvrige centrale puljer</w:t>
      </w:r>
    </w:p>
    <w:p w:rsidR="004C63C8" w:rsidRDefault="004C63C8" w:rsidP="00BA663B">
      <w:pPr>
        <w:jc w:val="both"/>
        <w:rPr>
          <w:szCs w:val="20"/>
        </w:rPr>
      </w:pPr>
    </w:p>
    <w:p w:rsidR="004C63C8" w:rsidRPr="006916C4" w:rsidRDefault="004C63C8" w:rsidP="00BA663B">
      <w:pPr>
        <w:jc w:val="both"/>
        <w:rPr>
          <w:b/>
          <w:i/>
          <w:szCs w:val="20"/>
        </w:rPr>
      </w:pPr>
      <w:r w:rsidRPr="006916C4">
        <w:rPr>
          <w:b/>
          <w:i/>
          <w:szCs w:val="20"/>
        </w:rPr>
        <w:t>Klubbernes fællespulje</w:t>
      </w:r>
    </w:p>
    <w:p w:rsidR="00F249A8" w:rsidRDefault="0053288B" w:rsidP="00BA663B">
      <w:pPr>
        <w:jc w:val="both"/>
        <w:rPr>
          <w:szCs w:val="20"/>
        </w:rPr>
      </w:pPr>
      <w:r>
        <w:rPr>
          <w:szCs w:val="20"/>
        </w:rPr>
        <w:t>Klubbernes fællespulje fastholdes</w:t>
      </w:r>
      <w:r w:rsidR="00F249A8" w:rsidRPr="00F249A8">
        <w:rPr>
          <w:szCs w:val="20"/>
        </w:rPr>
        <w:t xml:space="preserve"> </w:t>
      </w:r>
      <w:r w:rsidR="00F249A8">
        <w:rPr>
          <w:szCs w:val="20"/>
        </w:rPr>
        <w:t>i den nye model med de beskrevne ændringer i beregningsforudsætningerne:</w:t>
      </w:r>
      <w:r>
        <w:rPr>
          <w:szCs w:val="20"/>
        </w:rPr>
        <w:t xml:space="preserve"> </w:t>
      </w:r>
    </w:p>
    <w:p w:rsidR="00486C32" w:rsidRDefault="008D5FF5" w:rsidP="00BA663B">
      <w:pPr>
        <w:jc w:val="both"/>
        <w:rPr>
          <w:szCs w:val="20"/>
        </w:rPr>
      </w:pPr>
      <w:r>
        <w:rPr>
          <w:szCs w:val="20"/>
        </w:rPr>
        <w:t>Det er via den enkelte klubs medlemstal, at et beløb til fællespuljen genereres. I klubber med medlemstal over 50 medlemmer i FK, 30 medlemmer i JK og 25 medlemmer i UK beregnes et beløb pr. medlem til klubbernes fællespulje. Klubberne har én gang for alle finansieret fællespuljen, da denne blev etableret tilbage i 2004 og deres budgetter blev nedskrevet tilsvarende.</w:t>
      </w:r>
    </w:p>
    <w:p w:rsidR="004C63C8" w:rsidRDefault="004C63C8" w:rsidP="00BA663B">
      <w:pPr>
        <w:jc w:val="both"/>
        <w:rPr>
          <w:szCs w:val="20"/>
        </w:rPr>
      </w:pPr>
    </w:p>
    <w:p w:rsidR="004C63C8" w:rsidRPr="006916C4" w:rsidRDefault="004C63C8" w:rsidP="00BA663B">
      <w:pPr>
        <w:jc w:val="both"/>
        <w:rPr>
          <w:b/>
          <w:i/>
          <w:szCs w:val="20"/>
        </w:rPr>
      </w:pPr>
      <w:r w:rsidRPr="006916C4">
        <w:rPr>
          <w:b/>
          <w:i/>
          <w:szCs w:val="20"/>
        </w:rPr>
        <w:t>Central pulje til specialgrupper</w:t>
      </w:r>
    </w:p>
    <w:p w:rsidR="00F249A8" w:rsidRDefault="00B426F5" w:rsidP="00BA663B">
      <w:pPr>
        <w:jc w:val="both"/>
        <w:rPr>
          <w:szCs w:val="20"/>
        </w:rPr>
      </w:pPr>
      <w:r>
        <w:rPr>
          <w:szCs w:val="20"/>
        </w:rPr>
        <w:t>Den centrale pulje til specialgrupper fastholdes</w:t>
      </w:r>
      <w:r w:rsidR="00F249A8">
        <w:rPr>
          <w:szCs w:val="20"/>
        </w:rPr>
        <w:t xml:space="preserve"> i den nye model</w:t>
      </w:r>
      <w:r>
        <w:rPr>
          <w:szCs w:val="20"/>
        </w:rPr>
        <w:t xml:space="preserve">. </w:t>
      </w:r>
    </w:p>
    <w:p w:rsidR="004C63C8" w:rsidRDefault="00B426F5" w:rsidP="00BA663B">
      <w:pPr>
        <w:jc w:val="both"/>
        <w:rPr>
          <w:szCs w:val="20"/>
        </w:rPr>
      </w:pPr>
      <w:r>
        <w:rPr>
          <w:szCs w:val="20"/>
        </w:rPr>
        <w:t>Puljen blev oprettet i forbindelse med etablering af specialgruppe i daværende Klub Vestskoven (efterfølgende sammenlagt med Bakkens Hjerte og nu er specialgruppen flyttet til Storagergård). Puljen anvendes til at kompensere for flere end 5 børn i specialgrupperne. Alle klubber med specialgrupper er omfattet af denne fleksible ordning, der sikrer at pengene følger med barnet, der går i specialgruppe.</w:t>
      </w:r>
    </w:p>
    <w:p w:rsidR="004C63C8" w:rsidRDefault="004C63C8" w:rsidP="00BA663B">
      <w:pPr>
        <w:jc w:val="both"/>
        <w:rPr>
          <w:szCs w:val="20"/>
        </w:rPr>
      </w:pPr>
    </w:p>
    <w:p w:rsidR="004C63C8" w:rsidRPr="006916C4" w:rsidRDefault="004C63C8" w:rsidP="00BA663B">
      <w:pPr>
        <w:jc w:val="both"/>
        <w:rPr>
          <w:b/>
          <w:i/>
          <w:szCs w:val="20"/>
        </w:rPr>
      </w:pPr>
      <w:r w:rsidRPr="006916C4">
        <w:rPr>
          <w:b/>
          <w:i/>
          <w:szCs w:val="20"/>
        </w:rPr>
        <w:t>UK-pladser i pulje</w:t>
      </w:r>
    </w:p>
    <w:p w:rsidR="0001721F" w:rsidRDefault="00B426F5" w:rsidP="00BA663B">
      <w:pPr>
        <w:jc w:val="both"/>
        <w:rPr>
          <w:szCs w:val="20"/>
        </w:rPr>
      </w:pPr>
      <w:r>
        <w:rPr>
          <w:szCs w:val="20"/>
        </w:rPr>
        <w:t>Den centrale pulje til UK-pladser fastholdes</w:t>
      </w:r>
      <w:r w:rsidR="00F249A8" w:rsidRPr="00F249A8">
        <w:rPr>
          <w:szCs w:val="20"/>
        </w:rPr>
        <w:t xml:space="preserve"> </w:t>
      </w:r>
      <w:r w:rsidR="00F249A8">
        <w:rPr>
          <w:szCs w:val="20"/>
        </w:rPr>
        <w:t>i den nye model</w:t>
      </w:r>
      <w:r w:rsidR="0001721F">
        <w:rPr>
          <w:szCs w:val="20"/>
        </w:rPr>
        <w:t>.</w:t>
      </w:r>
    </w:p>
    <w:p w:rsidR="0001721F" w:rsidRDefault="0001721F" w:rsidP="00BA663B">
      <w:pPr>
        <w:jc w:val="both"/>
        <w:rPr>
          <w:szCs w:val="20"/>
        </w:rPr>
      </w:pPr>
    </w:p>
    <w:p w:rsidR="00B426F5" w:rsidRDefault="00B426F5" w:rsidP="00BA663B">
      <w:pPr>
        <w:jc w:val="both"/>
        <w:rPr>
          <w:szCs w:val="20"/>
        </w:rPr>
      </w:pPr>
      <w:r>
        <w:rPr>
          <w:szCs w:val="20"/>
        </w:rPr>
        <w:t>Senest er puljen tilført</w:t>
      </w:r>
      <w:r w:rsidR="006916C4">
        <w:rPr>
          <w:szCs w:val="20"/>
        </w:rPr>
        <w:t xml:space="preserve"> varige løn</w:t>
      </w:r>
      <w:r>
        <w:rPr>
          <w:szCs w:val="20"/>
        </w:rPr>
        <w:t>midler fra Ungehuset Frihjulets budget.</w:t>
      </w:r>
      <w:r w:rsidR="0001721F">
        <w:rPr>
          <w:szCs w:val="20"/>
        </w:rPr>
        <w:t xml:space="preserve"> </w:t>
      </w:r>
      <w:r w:rsidRPr="00B426F5">
        <w:rPr>
          <w:szCs w:val="20"/>
        </w:rPr>
        <w:t xml:space="preserve">Kommunalbestyrelsen besluttede i forbindelse med etablering af Den Kriminalpræventive Enhed og organisering, at 700.000 kr. varigt skulle tilføres klubområdet fra Klub Frihjulets budget til at varetager opgaver i forhold til unge, der tidligere har frekventeret Frihjulet. </w:t>
      </w:r>
      <w:r w:rsidR="006916C4">
        <w:rPr>
          <w:szCs w:val="20"/>
        </w:rPr>
        <w:t>For den resterende del af Ungehuset Frihjulets budget m.fl. etableredes Den kriminalpræventive Enhed.</w:t>
      </w:r>
    </w:p>
    <w:p w:rsidR="00B426F5" w:rsidRDefault="00B426F5" w:rsidP="00BA663B">
      <w:pPr>
        <w:jc w:val="both"/>
        <w:rPr>
          <w:szCs w:val="20"/>
        </w:rPr>
      </w:pPr>
    </w:p>
    <w:p w:rsidR="00B426F5" w:rsidRPr="00B426F5" w:rsidRDefault="00B426F5" w:rsidP="00BA663B">
      <w:pPr>
        <w:jc w:val="both"/>
        <w:rPr>
          <w:szCs w:val="20"/>
        </w:rPr>
      </w:pPr>
      <w:r w:rsidRPr="00B426F5">
        <w:rPr>
          <w:szCs w:val="20"/>
        </w:rPr>
        <w:t xml:space="preserve">De 700.000 ligger </w:t>
      </w:r>
      <w:r w:rsidR="006916C4">
        <w:rPr>
          <w:szCs w:val="20"/>
        </w:rPr>
        <w:t>i denne pulje</w:t>
      </w:r>
      <w:r w:rsidRPr="00B426F5">
        <w:rPr>
          <w:szCs w:val="20"/>
        </w:rPr>
        <w:t>, hvor der også er budgetteret med 8</w:t>
      </w:r>
      <w:r w:rsidR="00F249A8">
        <w:rPr>
          <w:szCs w:val="20"/>
        </w:rPr>
        <w:t xml:space="preserve"> løse </w:t>
      </w:r>
      <w:r w:rsidRPr="00B426F5">
        <w:rPr>
          <w:szCs w:val="20"/>
        </w:rPr>
        <w:t>UK-pladser.</w:t>
      </w:r>
    </w:p>
    <w:p w:rsidR="00B426F5" w:rsidRDefault="00B426F5" w:rsidP="00BA663B">
      <w:pPr>
        <w:jc w:val="both"/>
        <w:rPr>
          <w:szCs w:val="20"/>
        </w:rPr>
      </w:pPr>
    </w:p>
    <w:p w:rsidR="004C63C8" w:rsidRPr="006916C4" w:rsidRDefault="004C63C8" w:rsidP="00BA663B">
      <w:pPr>
        <w:jc w:val="both"/>
        <w:rPr>
          <w:b/>
          <w:i/>
          <w:szCs w:val="20"/>
        </w:rPr>
      </w:pPr>
      <w:r w:rsidRPr="006916C4">
        <w:rPr>
          <w:b/>
          <w:i/>
          <w:szCs w:val="20"/>
        </w:rPr>
        <w:t>Skolepulje til understøttende undervisning</w:t>
      </w:r>
      <w:r w:rsidR="00F249A8">
        <w:rPr>
          <w:b/>
          <w:i/>
          <w:szCs w:val="20"/>
        </w:rPr>
        <w:t xml:space="preserve"> (UUV)</w:t>
      </w:r>
    </w:p>
    <w:p w:rsidR="00F249A8" w:rsidRDefault="00F249A8" w:rsidP="00BA663B">
      <w:pPr>
        <w:jc w:val="both"/>
        <w:rPr>
          <w:szCs w:val="20"/>
        </w:rPr>
      </w:pPr>
      <w:r>
        <w:rPr>
          <w:szCs w:val="20"/>
        </w:rPr>
        <w:t>Skolepuljen fastholdes</w:t>
      </w:r>
      <w:r w:rsidRPr="00F249A8">
        <w:rPr>
          <w:szCs w:val="20"/>
        </w:rPr>
        <w:t xml:space="preserve"> </w:t>
      </w:r>
      <w:r>
        <w:rPr>
          <w:szCs w:val="20"/>
        </w:rPr>
        <w:t>i den nye model.</w:t>
      </w:r>
    </w:p>
    <w:p w:rsidR="006916C4" w:rsidRDefault="00B426F5" w:rsidP="00BA663B">
      <w:pPr>
        <w:jc w:val="both"/>
        <w:rPr>
          <w:szCs w:val="20"/>
        </w:rPr>
      </w:pPr>
      <w:r>
        <w:rPr>
          <w:szCs w:val="20"/>
        </w:rPr>
        <w:t xml:space="preserve">I forbindelse med skolereformen etableredes en skolepulje, som blev </w:t>
      </w:r>
      <w:r w:rsidR="006916C4">
        <w:rPr>
          <w:szCs w:val="20"/>
        </w:rPr>
        <w:t xml:space="preserve">genereret via en nedsættelse af åbningstiden i fritidsklubberne samt halv personalenormering i fritidsklubberne mellem kl. 14.00 – 15.00. </w:t>
      </w:r>
    </w:p>
    <w:p w:rsidR="001953D2" w:rsidRPr="00B426F5" w:rsidRDefault="006916C4" w:rsidP="00BA663B">
      <w:pPr>
        <w:jc w:val="both"/>
        <w:rPr>
          <w:szCs w:val="20"/>
        </w:rPr>
      </w:pPr>
      <w:r>
        <w:rPr>
          <w:szCs w:val="20"/>
        </w:rPr>
        <w:t>Puljen anvendes af klubmedarbejdere i skolen til den understøttende undervisning og/eller i den fagdelte undervisning sammen med lærerne.</w:t>
      </w:r>
    </w:p>
    <w:p w:rsidR="00F249A8" w:rsidRDefault="00F249A8" w:rsidP="00BA663B">
      <w:pPr>
        <w:jc w:val="both"/>
        <w:rPr>
          <w:b/>
          <w:sz w:val="24"/>
        </w:rPr>
      </w:pPr>
    </w:p>
    <w:p w:rsidR="00F249A8" w:rsidRDefault="00F249A8" w:rsidP="00BA663B">
      <w:pPr>
        <w:jc w:val="both"/>
        <w:rPr>
          <w:b/>
          <w:sz w:val="24"/>
        </w:rPr>
      </w:pPr>
    </w:p>
    <w:p w:rsidR="00830CD2" w:rsidRPr="00C72658" w:rsidRDefault="00F249A8" w:rsidP="0001721F">
      <w:pPr>
        <w:rPr>
          <w:b/>
          <w:sz w:val="24"/>
        </w:rPr>
      </w:pPr>
      <w:r w:rsidRPr="00F249A8">
        <w:rPr>
          <w:szCs w:val="20"/>
        </w:rPr>
        <w:t xml:space="preserve">En sammenligning </w:t>
      </w:r>
      <w:r w:rsidR="00EC53C4">
        <w:rPr>
          <w:szCs w:val="20"/>
        </w:rPr>
        <w:t xml:space="preserve">af </w:t>
      </w:r>
      <w:r>
        <w:rPr>
          <w:szCs w:val="20"/>
        </w:rPr>
        <w:t>klubbernes budgetter efter</w:t>
      </w:r>
      <w:r w:rsidRPr="00F249A8">
        <w:rPr>
          <w:szCs w:val="20"/>
        </w:rPr>
        <w:t xml:space="preserve"> den gamle og den nye model fremgår</w:t>
      </w:r>
      <w:r>
        <w:rPr>
          <w:szCs w:val="20"/>
        </w:rPr>
        <w:t xml:space="preserve"> af bilag 2.</w:t>
      </w:r>
      <w:r w:rsidR="00830CD2" w:rsidRPr="00F249A8">
        <w:rPr>
          <w:szCs w:val="20"/>
        </w:rPr>
        <w:br w:type="page"/>
      </w:r>
      <w:r w:rsidR="00830CD2" w:rsidRPr="00C72658">
        <w:rPr>
          <w:b/>
          <w:sz w:val="24"/>
        </w:rPr>
        <w:lastRenderedPageBreak/>
        <w:t>Bilag 1</w:t>
      </w:r>
      <w:r w:rsidR="00113EE7">
        <w:rPr>
          <w:b/>
          <w:sz w:val="24"/>
        </w:rPr>
        <w:t xml:space="preserve"> – Takster i den nye budgetmodel</w:t>
      </w:r>
    </w:p>
    <w:p w:rsidR="00830CD2" w:rsidRDefault="00830CD2" w:rsidP="00830CD2"/>
    <w:p w:rsidR="00113EE7" w:rsidRDefault="00113EE7" w:rsidP="00113EE7">
      <w:r>
        <w:t>Alle nedenstående beløb er i budget 2015 niveau.</w:t>
      </w:r>
    </w:p>
    <w:p w:rsidR="00A11801" w:rsidRDefault="00A11801" w:rsidP="00A11801"/>
    <w:p w:rsidR="00830CD2" w:rsidRPr="003B4FD3" w:rsidRDefault="00873962" w:rsidP="005D3F44">
      <w:pPr>
        <w:pStyle w:val="Overskrift2"/>
        <w:tabs>
          <w:tab w:val="clear" w:pos="717"/>
          <w:tab w:val="num" w:pos="357"/>
          <w:tab w:val="num" w:pos="993"/>
        </w:tabs>
        <w:ind w:left="426" w:hanging="426"/>
        <w:rPr>
          <w:sz w:val="24"/>
          <w:szCs w:val="24"/>
        </w:rPr>
      </w:pPr>
      <w:r w:rsidRPr="003B4FD3">
        <w:rPr>
          <w:sz w:val="24"/>
          <w:szCs w:val="24"/>
        </w:rPr>
        <w:t>Basisbeløb</w:t>
      </w:r>
      <w:r w:rsidR="00A11801">
        <w:rPr>
          <w:sz w:val="24"/>
          <w:szCs w:val="24"/>
        </w:rPr>
        <w:t xml:space="preserve"> - </w:t>
      </w:r>
      <w:r w:rsidR="00113EE7">
        <w:rPr>
          <w:sz w:val="24"/>
          <w:szCs w:val="24"/>
        </w:rPr>
        <w:t>Klubområdet</w:t>
      </w:r>
    </w:p>
    <w:p w:rsidR="00201F5B" w:rsidRPr="00100381" w:rsidRDefault="00201F5B" w:rsidP="00830CD2">
      <w:pPr>
        <w:rPr>
          <w:b/>
        </w:rPr>
      </w:pPr>
    </w:p>
    <w:tbl>
      <w:tblPr>
        <w:tblW w:w="6663" w:type="dxa"/>
        <w:tblInd w:w="70" w:type="dxa"/>
        <w:tblCellMar>
          <w:left w:w="70" w:type="dxa"/>
          <w:right w:w="70" w:type="dxa"/>
        </w:tblCellMar>
        <w:tblLook w:val="0000" w:firstRow="0" w:lastRow="0" w:firstColumn="0" w:lastColumn="0" w:noHBand="0" w:noVBand="0"/>
      </w:tblPr>
      <w:tblGrid>
        <w:gridCol w:w="4962"/>
        <w:gridCol w:w="1701"/>
      </w:tblGrid>
      <w:tr w:rsidR="00830CD2" w:rsidRPr="00D601F5" w:rsidTr="003008E6">
        <w:trPr>
          <w:trHeight w:val="240"/>
        </w:trPr>
        <w:tc>
          <w:tcPr>
            <w:tcW w:w="4962" w:type="dxa"/>
            <w:tcBorders>
              <w:top w:val="nil"/>
              <w:left w:val="nil"/>
              <w:bottom w:val="nil"/>
              <w:right w:val="nil"/>
            </w:tcBorders>
            <w:shd w:val="clear" w:color="auto" w:fill="000000"/>
            <w:noWrap/>
            <w:vAlign w:val="bottom"/>
          </w:tcPr>
          <w:p w:rsidR="00830CD2" w:rsidRPr="00201F5B" w:rsidRDefault="00830CD2" w:rsidP="007F5868">
            <w:pPr>
              <w:rPr>
                <w:rFonts w:cs="Arial"/>
                <w:b/>
                <w:color w:val="FFFFFF"/>
                <w:sz w:val="18"/>
                <w:szCs w:val="18"/>
              </w:rPr>
            </w:pPr>
            <w:r w:rsidRPr="00201F5B">
              <w:rPr>
                <w:rFonts w:cs="Arial"/>
                <w:b/>
                <w:color w:val="FFFFFF"/>
                <w:sz w:val="18"/>
                <w:szCs w:val="18"/>
              </w:rPr>
              <w:t> </w:t>
            </w:r>
            <w:r w:rsidR="00201F5B" w:rsidRPr="00201F5B">
              <w:rPr>
                <w:rFonts w:cs="Arial"/>
                <w:b/>
                <w:color w:val="FFFFFF"/>
                <w:sz w:val="18"/>
                <w:szCs w:val="18"/>
              </w:rPr>
              <w:t>LØN</w:t>
            </w:r>
          </w:p>
        </w:tc>
        <w:tc>
          <w:tcPr>
            <w:tcW w:w="1701" w:type="dxa"/>
            <w:tcBorders>
              <w:top w:val="nil"/>
              <w:left w:val="nil"/>
              <w:bottom w:val="nil"/>
              <w:right w:val="nil"/>
            </w:tcBorders>
            <w:shd w:val="clear" w:color="auto" w:fill="000000"/>
            <w:noWrap/>
            <w:vAlign w:val="bottom"/>
          </w:tcPr>
          <w:p w:rsidR="00830CD2" w:rsidRPr="003E3B71" w:rsidRDefault="003E3B71" w:rsidP="003008E6">
            <w:pPr>
              <w:jc w:val="center"/>
              <w:rPr>
                <w:rFonts w:cs="Arial"/>
                <w:b/>
                <w:color w:val="FFFFFF"/>
                <w:sz w:val="18"/>
                <w:szCs w:val="18"/>
              </w:rPr>
            </w:pPr>
            <w:r>
              <w:rPr>
                <w:rFonts w:cs="Arial"/>
                <w:b/>
                <w:color w:val="FFFFFF"/>
                <w:sz w:val="18"/>
                <w:szCs w:val="18"/>
              </w:rPr>
              <w:t>K</w:t>
            </w:r>
            <w:r w:rsidR="00830CD2" w:rsidRPr="003E3B71">
              <w:rPr>
                <w:rFonts w:cs="Arial"/>
                <w:b/>
                <w:color w:val="FFFFFF"/>
                <w:sz w:val="18"/>
                <w:szCs w:val="18"/>
              </w:rPr>
              <w:t>r. pr. år</w:t>
            </w:r>
          </w:p>
        </w:tc>
      </w:tr>
      <w:tr w:rsidR="00113EE7" w:rsidRPr="00D601F5" w:rsidTr="003008E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3EE7" w:rsidRPr="000D093E" w:rsidRDefault="00113EE7" w:rsidP="00CE252F">
            <w:pPr>
              <w:rPr>
                <w:rFonts w:cs="Arial"/>
                <w:szCs w:val="20"/>
              </w:rPr>
            </w:pPr>
            <w:r>
              <w:rPr>
                <w:rFonts w:cs="Arial"/>
                <w:szCs w:val="20"/>
              </w:rPr>
              <w:t>Basisbeløb klubbernes fællespulje</w:t>
            </w:r>
          </w:p>
        </w:tc>
        <w:tc>
          <w:tcPr>
            <w:tcW w:w="1701" w:type="dxa"/>
            <w:tcBorders>
              <w:top w:val="nil"/>
              <w:left w:val="nil"/>
              <w:bottom w:val="single" w:sz="4" w:space="0" w:color="auto"/>
              <w:right w:val="single" w:sz="4" w:space="0" w:color="auto"/>
            </w:tcBorders>
            <w:shd w:val="clear" w:color="auto" w:fill="auto"/>
            <w:noWrap/>
            <w:vAlign w:val="bottom"/>
          </w:tcPr>
          <w:p w:rsidR="00113EE7" w:rsidRDefault="00113EE7" w:rsidP="007F5868">
            <w:pPr>
              <w:jc w:val="right"/>
              <w:rPr>
                <w:rFonts w:cs="Arial"/>
                <w:szCs w:val="20"/>
              </w:rPr>
            </w:pPr>
            <w:r>
              <w:rPr>
                <w:rFonts w:cs="Arial"/>
                <w:szCs w:val="20"/>
              </w:rPr>
              <w:t>566.000</w:t>
            </w:r>
          </w:p>
        </w:tc>
      </w:tr>
      <w:tr w:rsidR="00113EE7" w:rsidRPr="00D601F5" w:rsidTr="003008E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3EE7" w:rsidRPr="000D093E" w:rsidRDefault="00113EE7" w:rsidP="007F5868">
            <w:pPr>
              <w:rPr>
                <w:rFonts w:cs="Arial"/>
                <w:szCs w:val="20"/>
              </w:rPr>
            </w:pPr>
            <w:r>
              <w:rPr>
                <w:rFonts w:cs="Arial"/>
                <w:szCs w:val="20"/>
              </w:rPr>
              <w:t>Basisbeløb, medlemsnormering samlet over 100</w:t>
            </w:r>
          </w:p>
        </w:tc>
        <w:tc>
          <w:tcPr>
            <w:tcW w:w="1701" w:type="dxa"/>
            <w:tcBorders>
              <w:top w:val="nil"/>
              <w:left w:val="nil"/>
              <w:bottom w:val="single" w:sz="4" w:space="0" w:color="auto"/>
              <w:right w:val="single" w:sz="4" w:space="0" w:color="auto"/>
            </w:tcBorders>
            <w:shd w:val="clear" w:color="auto" w:fill="auto"/>
            <w:noWrap/>
            <w:vAlign w:val="bottom"/>
          </w:tcPr>
          <w:p w:rsidR="00113EE7" w:rsidRPr="000D093E" w:rsidRDefault="00113EE7" w:rsidP="007F5868">
            <w:pPr>
              <w:jc w:val="right"/>
              <w:rPr>
                <w:rFonts w:cs="Arial"/>
                <w:szCs w:val="20"/>
              </w:rPr>
            </w:pPr>
            <w:r>
              <w:rPr>
                <w:rFonts w:cs="Arial"/>
                <w:szCs w:val="20"/>
              </w:rPr>
              <w:t>350.000</w:t>
            </w:r>
          </w:p>
        </w:tc>
      </w:tr>
      <w:tr w:rsidR="00113EE7" w:rsidRPr="00D601F5" w:rsidTr="003008E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3EE7" w:rsidRPr="000D093E" w:rsidRDefault="00113EE7" w:rsidP="003E3B71">
            <w:pPr>
              <w:rPr>
                <w:rFonts w:cs="Arial"/>
                <w:szCs w:val="20"/>
              </w:rPr>
            </w:pPr>
            <w:r>
              <w:rPr>
                <w:rFonts w:cs="Arial"/>
                <w:szCs w:val="20"/>
              </w:rPr>
              <w:t>Basisbeløb, medlemsnormering samlet under 100</w:t>
            </w:r>
          </w:p>
        </w:tc>
        <w:tc>
          <w:tcPr>
            <w:tcW w:w="1701" w:type="dxa"/>
            <w:tcBorders>
              <w:top w:val="nil"/>
              <w:left w:val="nil"/>
              <w:bottom w:val="single" w:sz="4" w:space="0" w:color="auto"/>
              <w:right w:val="single" w:sz="4" w:space="0" w:color="auto"/>
            </w:tcBorders>
            <w:shd w:val="clear" w:color="auto" w:fill="auto"/>
            <w:noWrap/>
            <w:vAlign w:val="bottom"/>
          </w:tcPr>
          <w:p w:rsidR="00113EE7" w:rsidRPr="000D093E" w:rsidRDefault="00113EE7" w:rsidP="007F5868">
            <w:pPr>
              <w:jc w:val="right"/>
              <w:rPr>
                <w:rFonts w:cs="Arial"/>
                <w:szCs w:val="20"/>
              </w:rPr>
            </w:pPr>
            <w:r>
              <w:rPr>
                <w:rFonts w:cs="Arial"/>
                <w:szCs w:val="20"/>
              </w:rPr>
              <w:t>150.000</w:t>
            </w:r>
          </w:p>
        </w:tc>
      </w:tr>
      <w:tr w:rsidR="00113EE7" w:rsidRPr="00D601F5" w:rsidTr="003E3B71">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3EE7" w:rsidRPr="000D093E" w:rsidRDefault="00113EE7" w:rsidP="007F5868">
            <w:pPr>
              <w:rPr>
                <w:rFonts w:cs="Arial"/>
                <w:szCs w:val="20"/>
              </w:rPr>
            </w:pPr>
            <w:r>
              <w:rPr>
                <w:rFonts w:cs="Arial"/>
                <w:szCs w:val="20"/>
              </w:rPr>
              <w:t>Basisbeløb, væresteder</w:t>
            </w:r>
          </w:p>
        </w:tc>
        <w:tc>
          <w:tcPr>
            <w:tcW w:w="1701" w:type="dxa"/>
            <w:tcBorders>
              <w:top w:val="nil"/>
              <w:left w:val="nil"/>
              <w:bottom w:val="single" w:sz="4" w:space="0" w:color="auto"/>
              <w:right w:val="single" w:sz="4" w:space="0" w:color="auto"/>
            </w:tcBorders>
            <w:shd w:val="clear" w:color="auto" w:fill="auto"/>
            <w:noWrap/>
            <w:vAlign w:val="bottom"/>
          </w:tcPr>
          <w:p w:rsidR="00113EE7" w:rsidRPr="000D093E" w:rsidRDefault="00113EE7" w:rsidP="007F5868">
            <w:pPr>
              <w:jc w:val="right"/>
              <w:rPr>
                <w:rFonts w:cs="Arial"/>
                <w:szCs w:val="20"/>
              </w:rPr>
            </w:pPr>
            <w:r>
              <w:rPr>
                <w:rFonts w:cs="Arial"/>
                <w:szCs w:val="20"/>
              </w:rPr>
              <w:t>150.000</w:t>
            </w:r>
          </w:p>
        </w:tc>
      </w:tr>
      <w:tr w:rsidR="00113EE7" w:rsidRPr="00D601F5" w:rsidTr="003E3B71">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113EE7" w:rsidRPr="003E3B71" w:rsidRDefault="00113EE7" w:rsidP="007F5868">
            <w:pPr>
              <w:rPr>
                <w:rFonts w:cs="Arial"/>
                <w:b/>
                <w:color w:val="FFFFFF"/>
                <w:sz w:val="18"/>
                <w:szCs w:val="18"/>
              </w:rPr>
            </w:pPr>
            <w:r>
              <w:rPr>
                <w:rFonts w:cs="Arial"/>
                <w:b/>
                <w:color w:val="FFFFFF"/>
                <w:sz w:val="18"/>
                <w:szCs w:val="18"/>
              </w:rPr>
              <w:t>DRIFT</w:t>
            </w:r>
          </w:p>
        </w:tc>
        <w:tc>
          <w:tcPr>
            <w:tcW w:w="1701" w:type="dxa"/>
            <w:tcBorders>
              <w:top w:val="single" w:sz="4" w:space="0" w:color="auto"/>
              <w:left w:val="nil"/>
              <w:bottom w:val="single" w:sz="4" w:space="0" w:color="auto"/>
              <w:right w:val="single" w:sz="4" w:space="0" w:color="auto"/>
            </w:tcBorders>
            <w:shd w:val="clear" w:color="auto" w:fill="000000" w:themeFill="text1"/>
            <w:noWrap/>
            <w:vAlign w:val="bottom"/>
          </w:tcPr>
          <w:p w:rsidR="00113EE7" w:rsidRPr="003E3B71" w:rsidRDefault="00113EE7" w:rsidP="003E3B71">
            <w:pPr>
              <w:jc w:val="center"/>
              <w:rPr>
                <w:rFonts w:cs="Arial"/>
                <w:b/>
                <w:color w:val="FFFFFF"/>
                <w:sz w:val="18"/>
                <w:szCs w:val="18"/>
              </w:rPr>
            </w:pPr>
            <w:r>
              <w:rPr>
                <w:rFonts w:cs="Arial"/>
                <w:b/>
                <w:color w:val="FFFFFF"/>
                <w:sz w:val="18"/>
                <w:szCs w:val="18"/>
              </w:rPr>
              <w:t>Kr. pr. år</w:t>
            </w:r>
          </w:p>
        </w:tc>
      </w:tr>
      <w:tr w:rsidR="0011290D" w:rsidRPr="00D601F5" w:rsidTr="003008E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290D" w:rsidRDefault="0011290D" w:rsidP="00AE5E7A">
            <w:pPr>
              <w:rPr>
                <w:rFonts w:cs="Arial"/>
                <w:szCs w:val="20"/>
              </w:rPr>
            </w:pPr>
            <w:r>
              <w:rPr>
                <w:rFonts w:cs="Arial"/>
                <w:szCs w:val="20"/>
              </w:rPr>
              <w:t>Basisbeløb klubbernes fællespulje</w:t>
            </w:r>
          </w:p>
        </w:tc>
        <w:tc>
          <w:tcPr>
            <w:tcW w:w="1701" w:type="dxa"/>
            <w:tcBorders>
              <w:top w:val="nil"/>
              <w:left w:val="nil"/>
              <w:bottom w:val="single" w:sz="4" w:space="0" w:color="auto"/>
              <w:right w:val="single" w:sz="4" w:space="0" w:color="auto"/>
            </w:tcBorders>
            <w:shd w:val="clear" w:color="auto" w:fill="auto"/>
            <w:noWrap/>
            <w:vAlign w:val="bottom"/>
          </w:tcPr>
          <w:p w:rsidR="0011290D" w:rsidRDefault="0011290D" w:rsidP="0011290D">
            <w:pPr>
              <w:jc w:val="right"/>
              <w:rPr>
                <w:rFonts w:cs="Arial"/>
                <w:szCs w:val="20"/>
              </w:rPr>
            </w:pPr>
            <w:r>
              <w:rPr>
                <w:rFonts w:cs="Arial"/>
                <w:szCs w:val="20"/>
              </w:rPr>
              <w:t>262.000</w:t>
            </w:r>
          </w:p>
        </w:tc>
      </w:tr>
      <w:tr w:rsidR="00113EE7" w:rsidRPr="00D601F5" w:rsidTr="003008E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3EE7" w:rsidRPr="000D093E" w:rsidRDefault="00113EE7" w:rsidP="00AE5E7A">
            <w:pPr>
              <w:rPr>
                <w:rFonts w:cs="Arial"/>
                <w:szCs w:val="20"/>
              </w:rPr>
            </w:pPr>
            <w:r>
              <w:rPr>
                <w:rFonts w:cs="Arial"/>
                <w:szCs w:val="20"/>
              </w:rPr>
              <w:t>Basisbeløb 1: FK</w:t>
            </w:r>
            <w:r w:rsidR="00AE5E7A">
              <w:rPr>
                <w:rFonts w:cs="Arial"/>
                <w:szCs w:val="20"/>
              </w:rPr>
              <w:t xml:space="preserve"> </w:t>
            </w:r>
            <w:r>
              <w:rPr>
                <w:rFonts w:cs="Arial"/>
                <w:szCs w:val="20"/>
              </w:rPr>
              <w:t>(50 medlemmer)</w:t>
            </w:r>
            <w:r w:rsidR="00AE5E7A">
              <w:rPr>
                <w:rFonts w:cs="Arial"/>
                <w:szCs w:val="20"/>
              </w:rPr>
              <w:t xml:space="preserve"> samt væresteder</w:t>
            </w:r>
          </w:p>
        </w:tc>
        <w:tc>
          <w:tcPr>
            <w:tcW w:w="1701" w:type="dxa"/>
            <w:tcBorders>
              <w:top w:val="nil"/>
              <w:left w:val="nil"/>
              <w:bottom w:val="single" w:sz="4" w:space="0" w:color="auto"/>
              <w:right w:val="single" w:sz="4" w:space="0" w:color="auto"/>
            </w:tcBorders>
            <w:shd w:val="clear" w:color="auto" w:fill="auto"/>
            <w:noWrap/>
            <w:vAlign w:val="bottom"/>
          </w:tcPr>
          <w:p w:rsidR="00113EE7" w:rsidRPr="000D093E" w:rsidRDefault="00113EE7" w:rsidP="007F5868">
            <w:pPr>
              <w:jc w:val="right"/>
              <w:rPr>
                <w:rFonts w:cs="Arial"/>
                <w:szCs w:val="20"/>
              </w:rPr>
            </w:pPr>
            <w:r>
              <w:rPr>
                <w:rFonts w:cs="Arial"/>
                <w:szCs w:val="20"/>
              </w:rPr>
              <w:t>157.000</w:t>
            </w:r>
          </w:p>
        </w:tc>
      </w:tr>
      <w:tr w:rsidR="00113EE7" w:rsidRPr="00D601F5" w:rsidTr="003008E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3EE7" w:rsidRPr="000D093E" w:rsidRDefault="00113EE7" w:rsidP="00D10263">
            <w:pPr>
              <w:rPr>
                <w:rFonts w:cs="Arial"/>
                <w:szCs w:val="20"/>
              </w:rPr>
            </w:pPr>
            <w:r>
              <w:rPr>
                <w:rFonts w:cs="Arial"/>
                <w:szCs w:val="20"/>
              </w:rPr>
              <w:t>Basisbeløb 2: FK+JK (50+30 medlemmer)</w:t>
            </w:r>
          </w:p>
        </w:tc>
        <w:tc>
          <w:tcPr>
            <w:tcW w:w="1701" w:type="dxa"/>
            <w:tcBorders>
              <w:top w:val="nil"/>
              <w:left w:val="nil"/>
              <w:bottom w:val="single" w:sz="4" w:space="0" w:color="auto"/>
              <w:right w:val="single" w:sz="4" w:space="0" w:color="auto"/>
            </w:tcBorders>
            <w:shd w:val="clear" w:color="auto" w:fill="auto"/>
            <w:noWrap/>
            <w:vAlign w:val="bottom"/>
          </w:tcPr>
          <w:p w:rsidR="00113EE7" w:rsidRPr="000D093E" w:rsidRDefault="00113EE7" w:rsidP="007F5868">
            <w:pPr>
              <w:jc w:val="right"/>
              <w:rPr>
                <w:rFonts w:cs="Arial"/>
                <w:szCs w:val="20"/>
              </w:rPr>
            </w:pPr>
            <w:r>
              <w:rPr>
                <w:rFonts w:cs="Arial"/>
                <w:szCs w:val="20"/>
              </w:rPr>
              <w:t>224.000</w:t>
            </w:r>
          </w:p>
        </w:tc>
      </w:tr>
      <w:tr w:rsidR="00113EE7" w:rsidRPr="00D601F5" w:rsidTr="003008E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113EE7" w:rsidRPr="000D093E" w:rsidRDefault="00113EE7" w:rsidP="007F5868">
            <w:pPr>
              <w:rPr>
                <w:rFonts w:cs="Arial"/>
                <w:szCs w:val="20"/>
              </w:rPr>
            </w:pPr>
            <w:r>
              <w:rPr>
                <w:rFonts w:cs="Arial"/>
                <w:szCs w:val="20"/>
              </w:rPr>
              <w:t>Basisbeløb 3: FK+JK+UK (50+30+25 medlemmer)</w:t>
            </w:r>
          </w:p>
        </w:tc>
        <w:tc>
          <w:tcPr>
            <w:tcW w:w="1701" w:type="dxa"/>
            <w:tcBorders>
              <w:top w:val="nil"/>
              <w:left w:val="nil"/>
              <w:bottom w:val="single" w:sz="4" w:space="0" w:color="auto"/>
              <w:right w:val="single" w:sz="4" w:space="0" w:color="auto"/>
            </w:tcBorders>
            <w:shd w:val="clear" w:color="auto" w:fill="auto"/>
            <w:noWrap/>
            <w:vAlign w:val="bottom"/>
          </w:tcPr>
          <w:p w:rsidR="00113EE7" w:rsidRPr="000D093E" w:rsidRDefault="00113EE7" w:rsidP="007F5868">
            <w:pPr>
              <w:jc w:val="right"/>
              <w:rPr>
                <w:rFonts w:cs="Arial"/>
                <w:szCs w:val="20"/>
              </w:rPr>
            </w:pPr>
            <w:r>
              <w:rPr>
                <w:rFonts w:cs="Arial"/>
                <w:szCs w:val="20"/>
              </w:rPr>
              <w:t>262.000</w:t>
            </w:r>
          </w:p>
        </w:tc>
      </w:tr>
    </w:tbl>
    <w:p w:rsidR="00830CD2" w:rsidRDefault="00830CD2" w:rsidP="00830CD2"/>
    <w:p w:rsidR="00AE5E7A" w:rsidRDefault="00AE5E7A" w:rsidP="00830CD2">
      <w:r>
        <w:t xml:space="preserve">Basisbeløbet dækker </w:t>
      </w:r>
      <w:r w:rsidR="005D3F44">
        <w:t xml:space="preserve">kun </w:t>
      </w:r>
      <w:r>
        <w:t>delvist nogle af basisfunktionerne</w:t>
      </w:r>
      <w:r w:rsidR="005D3F44">
        <w:t xml:space="preserve"> i klubberne</w:t>
      </w:r>
      <w:r>
        <w:t xml:space="preserve">, herunder </w:t>
      </w:r>
      <w:r w:rsidR="005D3F44">
        <w:t xml:space="preserve">eksempelvis </w:t>
      </w:r>
      <w:r>
        <w:t>ledelse og administration m.v.</w:t>
      </w:r>
    </w:p>
    <w:p w:rsidR="00830CD2" w:rsidRPr="00100381" w:rsidRDefault="00830CD2" w:rsidP="00830CD2"/>
    <w:p w:rsidR="00D10263" w:rsidRPr="003B4FD3" w:rsidRDefault="00873962" w:rsidP="005D3F44">
      <w:pPr>
        <w:pStyle w:val="Overskrift2"/>
        <w:tabs>
          <w:tab w:val="clear" w:pos="717"/>
          <w:tab w:val="num" w:pos="357"/>
          <w:tab w:val="num" w:pos="851"/>
        </w:tabs>
        <w:ind w:left="426" w:hanging="426"/>
        <w:rPr>
          <w:sz w:val="24"/>
          <w:szCs w:val="24"/>
        </w:rPr>
      </w:pPr>
      <w:r w:rsidRPr="003B4FD3">
        <w:rPr>
          <w:sz w:val="24"/>
          <w:szCs w:val="24"/>
        </w:rPr>
        <w:t xml:space="preserve">Taxametre </w:t>
      </w:r>
      <w:r w:rsidR="003B4FD3">
        <w:rPr>
          <w:sz w:val="24"/>
          <w:szCs w:val="24"/>
        </w:rPr>
        <w:t>– normaltildeling pr. medlem pr. år</w:t>
      </w:r>
    </w:p>
    <w:p w:rsidR="00D10263" w:rsidRDefault="00D10263" w:rsidP="00D10263"/>
    <w:tbl>
      <w:tblPr>
        <w:tblW w:w="6663" w:type="dxa"/>
        <w:tblInd w:w="70" w:type="dxa"/>
        <w:tblCellMar>
          <w:left w:w="70" w:type="dxa"/>
          <w:right w:w="70" w:type="dxa"/>
        </w:tblCellMar>
        <w:tblLook w:val="0000" w:firstRow="0" w:lastRow="0" w:firstColumn="0" w:lastColumn="0" w:noHBand="0" w:noVBand="0"/>
      </w:tblPr>
      <w:tblGrid>
        <w:gridCol w:w="4962"/>
        <w:gridCol w:w="1701"/>
      </w:tblGrid>
      <w:tr w:rsidR="00D10263" w:rsidRPr="00D601F5" w:rsidTr="00972E8A">
        <w:trPr>
          <w:trHeight w:val="240"/>
        </w:trPr>
        <w:tc>
          <w:tcPr>
            <w:tcW w:w="4962" w:type="dxa"/>
            <w:tcBorders>
              <w:top w:val="nil"/>
              <w:left w:val="nil"/>
              <w:bottom w:val="nil"/>
              <w:right w:val="nil"/>
            </w:tcBorders>
            <w:shd w:val="clear" w:color="auto" w:fill="000000"/>
            <w:noWrap/>
            <w:vAlign w:val="bottom"/>
          </w:tcPr>
          <w:p w:rsidR="00D10263" w:rsidRPr="00201F5B" w:rsidRDefault="00D10263" w:rsidP="00972E8A">
            <w:pPr>
              <w:rPr>
                <w:rFonts w:cs="Arial"/>
                <w:b/>
                <w:color w:val="FFFFFF"/>
                <w:sz w:val="18"/>
                <w:szCs w:val="18"/>
              </w:rPr>
            </w:pPr>
            <w:r w:rsidRPr="00201F5B">
              <w:rPr>
                <w:rFonts w:cs="Arial"/>
                <w:b/>
                <w:color w:val="FFFFFF"/>
                <w:sz w:val="18"/>
                <w:szCs w:val="18"/>
              </w:rPr>
              <w:t> LØN</w:t>
            </w:r>
          </w:p>
        </w:tc>
        <w:tc>
          <w:tcPr>
            <w:tcW w:w="1701" w:type="dxa"/>
            <w:tcBorders>
              <w:top w:val="nil"/>
              <w:left w:val="nil"/>
              <w:bottom w:val="nil"/>
              <w:right w:val="nil"/>
            </w:tcBorders>
            <w:shd w:val="clear" w:color="auto" w:fill="000000"/>
            <w:noWrap/>
            <w:vAlign w:val="bottom"/>
          </w:tcPr>
          <w:p w:rsidR="00D10263" w:rsidRDefault="00D10263" w:rsidP="00D10263">
            <w:pPr>
              <w:jc w:val="center"/>
              <w:rPr>
                <w:rFonts w:cs="Arial"/>
                <w:b/>
                <w:color w:val="FFFFFF"/>
                <w:sz w:val="18"/>
                <w:szCs w:val="18"/>
              </w:rPr>
            </w:pPr>
            <w:r>
              <w:rPr>
                <w:rFonts w:cs="Arial"/>
                <w:b/>
                <w:color w:val="FFFFFF"/>
                <w:sz w:val="18"/>
                <w:szCs w:val="18"/>
              </w:rPr>
              <w:t>K</w:t>
            </w:r>
            <w:r w:rsidRPr="003E3B71">
              <w:rPr>
                <w:rFonts w:cs="Arial"/>
                <w:b/>
                <w:color w:val="FFFFFF"/>
                <w:sz w:val="18"/>
                <w:szCs w:val="18"/>
              </w:rPr>
              <w:t>r. pr</w:t>
            </w:r>
            <w:r>
              <w:rPr>
                <w:rFonts w:cs="Arial"/>
                <w:b/>
                <w:color w:val="FFFFFF"/>
                <w:sz w:val="18"/>
                <w:szCs w:val="18"/>
              </w:rPr>
              <w:t xml:space="preserve">. medlem </w:t>
            </w:r>
          </w:p>
          <w:p w:rsidR="00D10263" w:rsidRPr="003E3B71" w:rsidRDefault="00D10263" w:rsidP="00D10263">
            <w:pPr>
              <w:jc w:val="center"/>
              <w:rPr>
                <w:rFonts w:cs="Arial"/>
                <w:b/>
                <w:color w:val="FFFFFF"/>
                <w:sz w:val="18"/>
                <w:szCs w:val="18"/>
              </w:rPr>
            </w:pPr>
            <w:r>
              <w:rPr>
                <w:rFonts w:cs="Arial"/>
                <w:b/>
                <w:color w:val="FFFFFF"/>
                <w:sz w:val="18"/>
                <w:szCs w:val="18"/>
              </w:rPr>
              <w:t xml:space="preserve">pr. </w:t>
            </w:r>
            <w:r w:rsidRPr="003E3B71">
              <w:rPr>
                <w:rFonts w:cs="Arial"/>
                <w:b/>
                <w:color w:val="FFFFFF"/>
                <w:sz w:val="18"/>
                <w:szCs w:val="18"/>
              </w:rPr>
              <w:t xml:space="preserve"> år</w:t>
            </w:r>
          </w:p>
        </w:tc>
      </w:tr>
      <w:tr w:rsidR="00D10263" w:rsidRPr="00D601F5" w:rsidTr="00972E8A">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263" w:rsidRPr="000D093E" w:rsidRDefault="00D10263" w:rsidP="00972E8A">
            <w:pPr>
              <w:rPr>
                <w:rFonts w:cs="Arial"/>
                <w:szCs w:val="20"/>
              </w:rPr>
            </w:pPr>
            <w:r>
              <w:rPr>
                <w:rFonts w:cs="Arial"/>
                <w:szCs w:val="20"/>
              </w:rPr>
              <w:t>Takst 1: FK (100%)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10263" w:rsidRPr="000D093E" w:rsidRDefault="00D10263" w:rsidP="00972E8A">
            <w:pPr>
              <w:jc w:val="right"/>
              <w:rPr>
                <w:rFonts w:cs="Arial"/>
                <w:szCs w:val="20"/>
              </w:rPr>
            </w:pPr>
            <w:r>
              <w:rPr>
                <w:rFonts w:cs="Arial"/>
                <w:szCs w:val="20"/>
              </w:rPr>
              <w:t>10.682</w:t>
            </w:r>
          </w:p>
        </w:tc>
      </w:tr>
      <w:tr w:rsidR="00D10263" w:rsidRPr="00D601F5" w:rsidTr="00972E8A">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D10263" w:rsidRPr="000D093E" w:rsidRDefault="00D10263" w:rsidP="00972E8A">
            <w:pPr>
              <w:rPr>
                <w:rFonts w:cs="Arial"/>
                <w:szCs w:val="20"/>
              </w:rPr>
            </w:pPr>
            <w:r>
              <w:rPr>
                <w:rFonts w:cs="Arial"/>
                <w:szCs w:val="20"/>
              </w:rPr>
              <w:t>Takst 2: JK (85%)</w:t>
            </w:r>
          </w:p>
        </w:tc>
        <w:tc>
          <w:tcPr>
            <w:tcW w:w="1701" w:type="dxa"/>
            <w:tcBorders>
              <w:top w:val="nil"/>
              <w:left w:val="nil"/>
              <w:bottom w:val="single" w:sz="4" w:space="0" w:color="auto"/>
              <w:right w:val="single" w:sz="4" w:space="0" w:color="auto"/>
            </w:tcBorders>
            <w:shd w:val="clear" w:color="auto" w:fill="auto"/>
            <w:noWrap/>
            <w:vAlign w:val="bottom"/>
          </w:tcPr>
          <w:p w:rsidR="00D10263" w:rsidRPr="000D093E" w:rsidRDefault="00D10263" w:rsidP="00972E8A">
            <w:pPr>
              <w:jc w:val="right"/>
              <w:rPr>
                <w:rFonts w:cs="Arial"/>
                <w:szCs w:val="20"/>
              </w:rPr>
            </w:pPr>
            <w:r>
              <w:rPr>
                <w:rFonts w:cs="Arial"/>
                <w:szCs w:val="20"/>
              </w:rPr>
              <w:t>9.080</w:t>
            </w:r>
          </w:p>
        </w:tc>
      </w:tr>
      <w:tr w:rsidR="00D10263" w:rsidRPr="00D601F5" w:rsidTr="00972E8A">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D10263" w:rsidRPr="000D093E" w:rsidRDefault="00D10263" w:rsidP="00972E8A">
            <w:pPr>
              <w:rPr>
                <w:rFonts w:cs="Arial"/>
                <w:szCs w:val="20"/>
              </w:rPr>
            </w:pPr>
            <w:r>
              <w:rPr>
                <w:rFonts w:cs="Arial"/>
                <w:szCs w:val="20"/>
              </w:rPr>
              <w:t>Takst 3: UK (74%)</w:t>
            </w:r>
          </w:p>
        </w:tc>
        <w:tc>
          <w:tcPr>
            <w:tcW w:w="1701" w:type="dxa"/>
            <w:tcBorders>
              <w:top w:val="nil"/>
              <w:left w:val="nil"/>
              <w:bottom w:val="single" w:sz="4" w:space="0" w:color="auto"/>
              <w:right w:val="single" w:sz="4" w:space="0" w:color="auto"/>
            </w:tcBorders>
            <w:shd w:val="clear" w:color="auto" w:fill="auto"/>
            <w:noWrap/>
            <w:vAlign w:val="bottom"/>
          </w:tcPr>
          <w:p w:rsidR="00D10263" w:rsidRPr="000D093E" w:rsidRDefault="00D10263" w:rsidP="00972E8A">
            <w:pPr>
              <w:jc w:val="right"/>
              <w:rPr>
                <w:rFonts w:cs="Arial"/>
                <w:szCs w:val="20"/>
              </w:rPr>
            </w:pPr>
            <w:r>
              <w:rPr>
                <w:rFonts w:cs="Arial"/>
                <w:szCs w:val="20"/>
              </w:rPr>
              <w:t>7.905</w:t>
            </w:r>
          </w:p>
        </w:tc>
      </w:tr>
      <w:tr w:rsidR="00D10263" w:rsidRPr="00D601F5" w:rsidTr="00972E8A">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D10263" w:rsidRPr="003E3B71" w:rsidRDefault="00D10263" w:rsidP="00972E8A">
            <w:pPr>
              <w:rPr>
                <w:rFonts w:cs="Arial"/>
                <w:b/>
                <w:color w:val="FFFFFF"/>
                <w:sz w:val="18"/>
                <w:szCs w:val="18"/>
              </w:rPr>
            </w:pPr>
            <w:r>
              <w:rPr>
                <w:rFonts w:cs="Arial"/>
                <w:b/>
                <w:color w:val="FFFFFF"/>
                <w:sz w:val="18"/>
                <w:szCs w:val="18"/>
              </w:rPr>
              <w:t>DRIFT</w:t>
            </w:r>
          </w:p>
        </w:tc>
        <w:tc>
          <w:tcPr>
            <w:tcW w:w="1701" w:type="dxa"/>
            <w:tcBorders>
              <w:top w:val="single" w:sz="4" w:space="0" w:color="auto"/>
              <w:left w:val="nil"/>
              <w:bottom w:val="single" w:sz="4" w:space="0" w:color="auto"/>
              <w:right w:val="single" w:sz="4" w:space="0" w:color="auto"/>
            </w:tcBorders>
            <w:shd w:val="clear" w:color="auto" w:fill="000000" w:themeFill="text1"/>
            <w:noWrap/>
            <w:vAlign w:val="bottom"/>
          </w:tcPr>
          <w:p w:rsidR="00D10263" w:rsidRPr="003E3B71" w:rsidRDefault="00D10263" w:rsidP="00972E8A">
            <w:pPr>
              <w:jc w:val="center"/>
              <w:rPr>
                <w:rFonts w:cs="Arial"/>
                <w:b/>
                <w:color w:val="FFFFFF"/>
                <w:sz w:val="18"/>
                <w:szCs w:val="18"/>
              </w:rPr>
            </w:pPr>
            <w:r>
              <w:rPr>
                <w:rFonts w:cs="Arial"/>
                <w:b/>
                <w:color w:val="FFFFFF"/>
                <w:sz w:val="18"/>
                <w:szCs w:val="18"/>
              </w:rPr>
              <w:t>Kr. pr. år</w:t>
            </w:r>
          </w:p>
        </w:tc>
      </w:tr>
      <w:tr w:rsidR="00D10263" w:rsidRPr="00D601F5" w:rsidTr="00972E8A">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D10263" w:rsidRPr="003B4FD3" w:rsidRDefault="003B4FD3" w:rsidP="003B4FD3">
            <w:pPr>
              <w:rPr>
                <w:rFonts w:cs="Arial"/>
                <w:sz w:val="18"/>
                <w:szCs w:val="18"/>
              </w:rPr>
            </w:pPr>
            <w:r>
              <w:rPr>
                <w:rFonts w:cs="Arial"/>
                <w:sz w:val="18"/>
                <w:szCs w:val="18"/>
              </w:rPr>
              <w:t>Takst FK</w:t>
            </w:r>
            <w:r w:rsidRPr="00D10263">
              <w:rPr>
                <w:rFonts w:cs="Arial"/>
                <w:sz w:val="18"/>
                <w:szCs w:val="18"/>
              </w:rPr>
              <w:t xml:space="preserve">: pr. </w:t>
            </w:r>
            <w:r>
              <w:rPr>
                <w:rFonts w:cs="Arial"/>
                <w:sz w:val="18"/>
                <w:szCs w:val="18"/>
              </w:rPr>
              <w:t xml:space="preserve">medlem </w:t>
            </w:r>
            <w:r w:rsidRPr="00D10263">
              <w:rPr>
                <w:rFonts w:cs="Arial"/>
                <w:sz w:val="18"/>
                <w:szCs w:val="18"/>
              </w:rPr>
              <w:t xml:space="preserve"> udover </w:t>
            </w:r>
            <w:r>
              <w:rPr>
                <w:rFonts w:cs="Arial"/>
                <w:sz w:val="18"/>
                <w:szCs w:val="18"/>
              </w:rPr>
              <w:t>50 medlemmer</w:t>
            </w:r>
          </w:p>
        </w:tc>
        <w:tc>
          <w:tcPr>
            <w:tcW w:w="1701" w:type="dxa"/>
            <w:tcBorders>
              <w:top w:val="nil"/>
              <w:left w:val="nil"/>
              <w:bottom w:val="single" w:sz="4" w:space="0" w:color="auto"/>
              <w:right w:val="single" w:sz="4" w:space="0" w:color="auto"/>
            </w:tcBorders>
            <w:shd w:val="clear" w:color="auto" w:fill="auto"/>
            <w:noWrap/>
            <w:vAlign w:val="bottom"/>
          </w:tcPr>
          <w:p w:rsidR="00D10263" w:rsidRPr="000D093E" w:rsidRDefault="003B4FD3" w:rsidP="00972E8A">
            <w:pPr>
              <w:jc w:val="right"/>
              <w:rPr>
                <w:rFonts w:cs="Arial"/>
                <w:szCs w:val="20"/>
              </w:rPr>
            </w:pPr>
            <w:r>
              <w:rPr>
                <w:rFonts w:cs="Arial"/>
                <w:szCs w:val="20"/>
              </w:rPr>
              <w:t>2.860</w:t>
            </w:r>
          </w:p>
        </w:tc>
      </w:tr>
      <w:tr w:rsidR="00D10263" w:rsidRPr="00D601F5" w:rsidTr="00972E8A">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D10263" w:rsidRPr="003B4FD3" w:rsidRDefault="003B4FD3" w:rsidP="003B4FD3">
            <w:pPr>
              <w:rPr>
                <w:rFonts w:cs="Arial"/>
                <w:sz w:val="18"/>
                <w:szCs w:val="18"/>
              </w:rPr>
            </w:pPr>
            <w:r>
              <w:rPr>
                <w:rFonts w:cs="Arial"/>
                <w:sz w:val="18"/>
                <w:szCs w:val="18"/>
              </w:rPr>
              <w:t xml:space="preserve">Takst </w:t>
            </w:r>
            <w:r w:rsidR="00D10263" w:rsidRPr="00D10263">
              <w:rPr>
                <w:rFonts w:cs="Arial"/>
                <w:sz w:val="18"/>
                <w:szCs w:val="18"/>
              </w:rPr>
              <w:t xml:space="preserve">JK: pr. </w:t>
            </w:r>
            <w:r>
              <w:rPr>
                <w:rFonts w:cs="Arial"/>
                <w:sz w:val="18"/>
                <w:szCs w:val="18"/>
              </w:rPr>
              <w:t>medlem</w:t>
            </w:r>
            <w:r w:rsidR="00D10263" w:rsidRPr="00D10263">
              <w:rPr>
                <w:rFonts w:cs="Arial"/>
                <w:sz w:val="18"/>
                <w:szCs w:val="18"/>
              </w:rPr>
              <w:t xml:space="preserve"> udover </w:t>
            </w:r>
            <w:r>
              <w:rPr>
                <w:rFonts w:cs="Arial"/>
                <w:sz w:val="18"/>
                <w:szCs w:val="18"/>
              </w:rPr>
              <w:t>30 medlemmer</w:t>
            </w:r>
          </w:p>
        </w:tc>
        <w:tc>
          <w:tcPr>
            <w:tcW w:w="1701" w:type="dxa"/>
            <w:tcBorders>
              <w:top w:val="nil"/>
              <w:left w:val="nil"/>
              <w:bottom w:val="single" w:sz="4" w:space="0" w:color="auto"/>
              <w:right w:val="single" w:sz="4" w:space="0" w:color="auto"/>
            </w:tcBorders>
            <w:shd w:val="clear" w:color="auto" w:fill="auto"/>
            <w:noWrap/>
            <w:vAlign w:val="bottom"/>
          </w:tcPr>
          <w:p w:rsidR="00D10263" w:rsidRPr="000D093E" w:rsidRDefault="003B4FD3" w:rsidP="00972E8A">
            <w:pPr>
              <w:jc w:val="right"/>
              <w:rPr>
                <w:rFonts w:cs="Arial"/>
                <w:szCs w:val="20"/>
              </w:rPr>
            </w:pPr>
            <w:r>
              <w:rPr>
                <w:rFonts w:cs="Arial"/>
                <w:szCs w:val="20"/>
              </w:rPr>
              <w:t>1.522</w:t>
            </w:r>
          </w:p>
        </w:tc>
      </w:tr>
      <w:tr w:rsidR="00D10263" w:rsidRPr="00D601F5" w:rsidTr="00972E8A">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D10263" w:rsidRPr="003B4FD3" w:rsidRDefault="003B4FD3" w:rsidP="003B4FD3">
            <w:pPr>
              <w:rPr>
                <w:rFonts w:cs="Arial"/>
                <w:sz w:val="18"/>
                <w:szCs w:val="18"/>
              </w:rPr>
            </w:pPr>
            <w:r>
              <w:rPr>
                <w:rFonts w:cs="Arial"/>
                <w:sz w:val="18"/>
                <w:szCs w:val="18"/>
              </w:rPr>
              <w:t xml:space="preserve">Takst </w:t>
            </w:r>
            <w:r w:rsidR="00D10263" w:rsidRPr="00D10263">
              <w:rPr>
                <w:rFonts w:cs="Arial"/>
                <w:sz w:val="18"/>
                <w:szCs w:val="18"/>
              </w:rPr>
              <w:t xml:space="preserve">UK: pr. </w:t>
            </w:r>
            <w:r>
              <w:rPr>
                <w:rFonts w:cs="Arial"/>
                <w:sz w:val="18"/>
                <w:szCs w:val="18"/>
              </w:rPr>
              <w:t>medlem</w:t>
            </w:r>
            <w:r w:rsidR="00D10263" w:rsidRPr="00D10263">
              <w:rPr>
                <w:rFonts w:cs="Arial"/>
                <w:sz w:val="18"/>
                <w:szCs w:val="18"/>
              </w:rPr>
              <w:t xml:space="preserve"> udover </w:t>
            </w:r>
            <w:r>
              <w:rPr>
                <w:rFonts w:cs="Arial"/>
                <w:sz w:val="18"/>
                <w:szCs w:val="18"/>
              </w:rPr>
              <w:t>25 medlemmer</w:t>
            </w:r>
          </w:p>
        </w:tc>
        <w:tc>
          <w:tcPr>
            <w:tcW w:w="1701" w:type="dxa"/>
            <w:tcBorders>
              <w:top w:val="nil"/>
              <w:left w:val="nil"/>
              <w:bottom w:val="single" w:sz="4" w:space="0" w:color="auto"/>
              <w:right w:val="single" w:sz="4" w:space="0" w:color="auto"/>
            </w:tcBorders>
            <w:shd w:val="clear" w:color="auto" w:fill="auto"/>
            <w:noWrap/>
            <w:vAlign w:val="bottom"/>
          </w:tcPr>
          <w:p w:rsidR="00D10263" w:rsidRPr="000D093E" w:rsidRDefault="003B4FD3" w:rsidP="00972E8A">
            <w:pPr>
              <w:jc w:val="right"/>
              <w:rPr>
                <w:rFonts w:cs="Arial"/>
                <w:szCs w:val="20"/>
              </w:rPr>
            </w:pPr>
            <w:r>
              <w:rPr>
                <w:rFonts w:cs="Arial"/>
                <w:szCs w:val="20"/>
              </w:rPr>
              <w:t>1.389</w:t>
            </w:r>
          </w:p>
        </w:tc>
      </w:tr>
    </w:tbl>
    <w:p w:rsidR="00D10263" w:rsidRPr="00D10263" w:rsidRDefault="00D10263" w:rsidP="00D10263"/>
    <w:p w:rsidR="00AE5E7A" w:rsidRDefault="00AE5E7A" w:rsidP="00873962"/>
    <w:p w:rsidR="00AE5E7A" w:rsidRPr="005D3F44" w:rsidRDefault="005D3F44" w:rsidP="005D3F44">
      <w:pPr>
        <w:pStyle w:val="Overskrift2"/>
        <w:numPr>
          <w:ilvl w:val="0"/>
          <w:numId w:val="0"/>
        </w:numPr>
        <w:ind w:left="426" w:hanging="426"/>
        <w:rPr>
          <w:sz w:val="24"/>
          <w:szCs w:val="24"/>
        </w:rPr>
      </w:pPr>
      <w:r>
        <w:rPr>
          <w:sz w:val="24"/>
          <w:szCs w:val="24"/>
        </w:rPr>
        <w:t xml:space="preserve">2.1.  </w:t>
      </w:r>
      <w:r w:rsidRPr="005D3F44">
        <w:rPr>
          <w:sz w:val="24"/>
          <w:szCs w:val="24"/>
        </w:rPr>
        <w:t xml:space="preserve">Generering af midler til </w:t>
      </w:r>
      <w:r w:rsidR="00F249A8">
        <w:rPr>
          <w:sz w:val="24"/>
          <w:szCs w:val="24"/>
        </w:rPr>
        <w:t>klubbernes fællespulje</w:t>
      </w:r>
    </w:p>
    <w:p w:rsidR="00AE5E7A" w:rsidRDefault="00C103B4" w:rsidP="00873962">
      <w:r>
        <w:t xml:space="preserve">Nedenstående taxametre ligger ud over basisbeløbene </w:t>
      </w:r>
      <w:r w:rsidR="004C63C8">
        <w:t>for</w:t>
      </w:r>
      <w:r>
        <w:t xml:space="preserve"> klubbernes fællespulje.</w:t>
      </w:r>
    </w:p>
    <w:p w:rsidR="00C103B4" w:rsidRDefault="00C103B4" w:rsidP="00873962"/>
    <w:tbl>
      <w:tblPr>
        <w:tblW w:w="6663" w:type="dxa"/>
        <w:tblInd w:w="70" w:type="dxa"/>
        <w:tblCellMar>
          <w:left w:w="70" w:type="dxa"/>
          <w:right w:w="70" w:type="dxa"/>
        </w:tblCellMar>
        <w:tblLook w:val="0000" w:firstRow="0" w:lastRow="0" w:firstColumn="0" w:lastColumn="0" w:noHBand="0" w:noVBand="0"/>
      </w:tblPr>
      <w:tblGrid>
        <w:gridCol w:w="4962"/>
        <w:gridCol w:w="1701"/>
      </w:tblGrid>
      <w:tr w:rsidR="005D3F44" w:rsidRPr="00D601F5" w:rsidTr="00CE252F">
        <w:trPr>
          <w:trHeight w:val="240"/>
        </w:trPr>
        <w:tc>
          <w:tcPr>
            <w:tcW w:w="4962" w:type="dxa"/>
            <w:tcBorders>
              <w:top w:val="nil"/>
              <w:left w:val="nil"/>
              <w:bottom w:val="nil"/>
              <w:right w:val="nil"/>
            </w:tcBorders>
            <w:shd w:val="clear" w:color="auto" w:fill="000000"/>
            <w:noWrap/>
            <w:vAlign w:val="bottom"/>
          </w:tcPr>
          <w:p w:rsidR="005D3F44" w:rsidRPr="00201F5B" w:rsidRDefault="005D3F44" w:rsidP="00CE252F">
            <w:pPr>
              <w:rPr>
                <w:rFonts w:cs="Arial"/>
                <w:b/>
                <w:color w:val="FFFFFF"/>
                <w:sz w:val="18"/>
                <w:szCs w:val="18"/>
              </w:rPr>
            </w:pPr>
            <w:r w:rsidRPr="00201F5B">
              <w:rPr>
                <w:rFonts w:cs="Arial"/>
                <w:b/>
                <w:color w:val="FFFFFF"/>
                <w:sz w:val="18"/>
                <w:szCs w:val="18"/>
              </w:rPr>
              <w:t> LØN</w:t>
            </w:r>
          </w:p>
        </w:tc>
        <w:tc>
          <w:tcPr>
            <w:tcW w:w="1701" w:type="dxa"/>
            <w:tcBorders>
              <w:top w:val="nil"/>
              <w:left w:val="nil"/>
              <w:bottom w:val="nil"/>
              <w:right w:val="nil"/>
            </w:tcBorders>
            <w:shd w:val="clear" w:color="auto" w:fill="000000"/>
            <w:noWrap/>
            <w:vAlign w:val="bottom"/>
          </w:tcPr>
          <w:p w:rsidR="005D3F44" w:rsidRDefault="005D3F44" w:rsidP="00CE252F">
            <w:pPr>
              <w:jc w:val="center"/>
              <w:rPr>
                <w:rFonts w:cs="Arial"/>
                <w:b/>
                <w:color w:val="FFFFFF"/>
                <w:sz w:val="18"/>
                <w:szCs w:val="18"/>
              </w:rPr>
            </w:pPr>
            <w:r>
              <w:rPr>
                <w:rFonts w:cs="Arial"/>
                <w:b/>
                <w:color w:val="FFFFFF"/>
                <w:sz w:val="18"/>
                <w:szCs w:val="18"/>
              </w:rPr>
              <w:t>K</w:t>
            </w:r>
            <w:r w:rsidRPr="003E3B71">
              <w:rPr>
                <w:rFonts w:cs="Arial"/>
                <w:b/>
                <w:color w:val="FFFFFF"/>
                <w:sz w:val="18"/>
                <w:szCs w:val="18"/>
              </w:rPr>
              <w:t>r. pr</w:t>
            </w:r>
            <w:r>
              <w:rPr>
                <w:rFonts w:cs="Arial"/>
                <w:b/>
                <w:color w:val="FFFFFF"/>
                <w:sz w:val="18"/>
                <w:szCs w:val="18"/>
              </w:rPr>
              <w:t xml:space="preserve">. medlem </w:t>
            </w:r>
          </w:p>
          <w:p w:rsidR="005D3F44" w:rsidRPr="003E3B71" w:rsidRDefault="005D3F44" w:rsidP="00CE252F">
            <w:pPr>
              <w:jc w:val="center"/>
              <w:rPr>
                <w:rFonts w:cs="Arial"/>
                <w:b/>
                <w:color w:val="FFFFFF"/>
                <w:sz w:val="18"/>
                <w:szCs w:val="18"/>
              </w:rPr>
            </w:pPr>
            <w:r>
              <w:rPr>
                <w:rFonts w:cs="Arial"/>
                <w:b/>
                <w:color w:val="FFFFFF"/>
                <w:sz w:val="18"/>
                <w:szCs w:val="18"/>
              </w:rPr>
              <w:t xml:space="preserve">pr. </w:t>
            </w:r>
            <w:r w:rsidRPr="003E3B71">
              <w:rPr>
                <w:rFonts w:cs="Arial"/>
                <w:b/>
                <w:color w:val="FFFFFF"/>
                <w:sz w:val="18"/>
                <w:szCs w:val="18"/>
              </w:rPr>
              <w:t xml:space="preserve"> år</w:t>
            </w:r>
            <w:r w:rsidR="003B7EC7">
              <w:rPr>
                <w:rFonts w:cs="Arial"/>
                <w:b/>
                <w:color w:val="FFFFFF"/>
                <w:sz w:val="18"/>
                <w:szCs w:val="18"/>
              </w:rPr>
              <w:t xml:space="preserve">       1)</w:t>
            </w:r>
          </w:p>
        </w:tc>
      </w:tr>
      <w:tr w:rsidR="005D3F44" w:rsidRPr="00D601F5" w:rsidTr="00CE252F">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F44" w:rsidRPr="000D093E" w:rsidRDefault="0011290D" w:rsidP="0011290D">
            <w:pPr>
              <w:rPr>
                <w:rFonts w:cs="Arial"/>
                <w:szCs w:val="20"/>
              </w:rPr>
            </w:pPr>
            <w:r>
              <w:rPr>
                <w:rFonts w:cs="Arial"/>
                <w:szCs w:val="20"/>
              </w:rPr>
              <w:t>Pr. FK-medlem udover 50 medlemmer</w:t>
            </w:r>
            <w:r w:rsidR="00C103B4">
              <w:rPr>
                <w:rFonts w:cs="Arial"/>
                <w:szCs w:val="20"/>
              </w:rPr>
              <w:t xml:space="preserve"> pr. klub</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3F44" w:rsidRPr="000D093E" w:rsidRDefault="0011290D" w:rsidP="0011290D">
            <w:pPr>
              <w:jc w:val="right"/>
              <w:rPr>
                <w:rFonts w:cs="Arial"/>
                <w:szCs w:val="20"/>
              </w:rPr>
            </w:pPr>
            <w:r>
              <w:rPr>
                <w:rFonts w:cs="Arial"/>
                <w:szCs w:val="20"/>
              </w:rPr>
              <w:t>3.881</w:t>
            </w:r>
          </w:p>
        </w:tc>
      </w:tr>
      <w:tr w:rsidR="005D3F44" w:rsidRPr="00D601F5" w:rsidTr="00CE252F">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5D3F44" w:rsidRPr="000D093E" w:rsidRDefault="0011290D" w:rsidP="00CE252F">
            <w:pPr>
              <w:rPr>
                <w:rFonts w:cs="Arial"/>
                <w:szCs w:val="20"/>
              </w:rPr>
            </w:pPr>
            <w:r>
              <w:rPr>
                <w:rFonts w:cs="Arial"/>
                <w:szCs w:val="20"/>
              </w:rPr>
              <w:t>Pr. JK-medlem udover 30 medlemmer</w:t>
            </w:r>
            <w:r w:rsidR="00C103B4">
              <w:rPr>
                <w:rFonts w:cs="Arial"/>
                <w:szCs w:val="20"/>
              </w:rPr>
              <w:t xml:space="preserve"> pr. klub</w:t>
            </w:r>
          </w:p>
        </w:tc>
        <w:tc>
          <w:tcPr>
            <w:tcW w:w="1701" w:type="dxa"/>
            <w:tcBorders>
              <w:top w:val="nil"/>
              <w:left w:val="nil"/>
              <w:bottom w:val="single" w:sz="4" w:space="0" w:color="auto"/>
              <w:right w:val="single" w:sz="4" w:space="0" w:color="auto"/>
            </w:tcBorders>
            <w:shd w:val="clear" w:color="auto" w:fill="auto"/>
            <w:noWrap/>
            <w:vAlign w:val="bottom"/>
          </w:tcPr>
          <w:p w:rsidR="005D3F44" w:rsidRPr="000D093E" w:rsidRDefault="0011290D" w:rsidP="00CE252F">
            <w:pPr>
              <w:jc w:val="right"/>
              <w:rPr>
                <w:rFonts w:cs="Arial"/>
                <w:szCs w:val="20"/>
              </w:rPr>
            </w:pPr>
            <w:r>
              <w:rPr>
                <w:rFonts w:cs="Arial"/>
                <w:szCs w:val="20"/>
              </w:rPr>
              <w:t>3.299</w:t>
            </w:r>
          </w:p>
        </w:tc>
      </w:tr>
      <w:tr w:rsidR="005D3F44" w:rsidRPr="00D601F5" w:rsidTr="00CE252F">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5D3F44" w:rsidRPr="000D093E" w:rsidRDefault="0011290D" w:rsidP="0011290D">
            <w:pPr>
              <w:rPr>
                <w:rFonts w:cs="Arial"/>
                <w:szCs w:val="20"/>
              </w:rPr>
            </w:pPr>
            <w:r>
              <w:rPr>
                <w:rFonts w:cs="Arial"/>
                <w:szCs w:val="20"/>
              </w:rPr>
              <w:t>Pr. UK-medlem udover 25 medlemmer</w:t>
            </w:r>
            <w:r w:rsidR="00C103B4">
              <w:rPr>
                <w:rFonts w:cs="Arial"/>
                <w:szCs w:val="20"/>
              </w:rPr>
              <w:t xml:space="preserve"> pr. klub</w:t>
            </w:r>
          </w:p>
        </w:tc>
        <w:tc>
          <w:tcPr>
            <w:tcW w:w="1701" w:type="dxa"/>
            <w:tcBorders>
              <w:top w:val="nil"/>
              <w:left w:val="nil"/>
              <w:bottom w:val="single" w:sz="4" w:space="0" w:color="auto"/>
              <w:right w:val="single" w:sz="4" w:space="0" w:color="auto"/>
            </w:tcBorders>
            <w:shd w:val="clear" w:color="auto" w:fill="auto"/>
            <w:noWrap/>
            <w:vAlign w:val="bottom"/>
          </w:tcPr>
          <w:p w:rsidR="005D3F44" w:rsidRPr="000D093E" w:rsidRDefault="0011290D" w:rsidP="00CE252F">
            <w:pPr>
              <w:jc w:val="right"/>
              <w:rPr>
                <w:rFonts w:cs="Arial"/>
                <w:szCs w:val="20"/>
              </w:rPr>
            </w:pPr>
            <w:r>
              <w:rPr>
                <w:rFonts w:cs="Arial"/>
                <w:szCs w:val="20"/>
              </w:rPr>
              <w:t>2.872</w:t>
            </w:r>
          </w:p>
        </w:tc>
      </w:tr>
      <w:tr w:rsidR="005D3F44" w:rsidRPr="00D601F5" w:rsidTr="00CE252F">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5D3F44" w:rsidRPr="003E3B71" w:rsidRDefault="005D3F44" w:rsidP="00CE252F">
            <w:pPr>
              <w:rPr>
                <w:rFonts w:cs="Arial"/>
                <w:b/>
                <w:color w:val="FFFFFF"/>
                <w:sz w:val="18"/>
                <w:szCs w:val="18"/>
              </w:rPr>
            </w:pPr>
            <w:r>
              <w:rPr>
                <w:rFonts w:cs="Arial"/>
                <w:b/>
                <w:color w:val="FFFFFF"/>
                <w:sz w:val="18"/>
                <w:szCs w:val="18"/>
              </w:rPr>
              <w:t>DRIFT</w:t>
            </w:r>
          </w:p>
        </w:tc>
        <w:tc>
          <w:tcPr>
            <w:tcW w:w="1701" w:type="dxa"/>
            <w:tcBorders>
              <w:top w:val="single" w:sz="4" w:space="0" w:color="auto"/>
              <w:left w:val="nil"/>
              <w:bottom w:val="single" w:sz="4" w:space="0" w:color="auto"/>
              <w:right w:val="single" w:sz="4" w:space="0" w:color="auto"/>
            </w:tcBorders>
            <w:shd w:val="clear" w:color="auto" w:fill="000000" w:themeFill="text1"/>
            <w:noWrap/>
            <w:vAlign w:val="bottom"/>
          </w:tcPr>
          <w:p w:rsidR="005D3F44" w:rsidRPr="003E3B71" w:rsidRDefault="005D3F44" w:rsidP="00CE252F">
            <w:pPr>
              <w:jc w:val="center"/>
              <w:rPr>
                <w:rFonts w:cs="Arial"/>
                <w:b/>
                <w:color w:val="FFFFFF"/>
                <w:sz w:val="18"/>
                <w:szCs w:val="18"/>
              </w:rPr>
            </w:pPr>
            <w:r>
              <w:rPr>
                <w:rFonts w:cs="Arial"/>
                <w:b/>
                <w:color w:val="FFFFFF"/>
                <w:sz w:val="18"/>
                <w:szCs w:val="18"/>
              </w:rPr>
              <w:t>Kr. pr. år</w:t>
            </w:r>
          </w:p>
        </w:tc>
      </w:tr>
      <w:tr w:rsidR="005D3F44" w:rsidRPr="00D601F5" w:rsidTr="00CE252F">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5D3F44" w:rsidRPr="003B4FD3" w:rsidRDefault="005D3F44" w:rsidP="00CE252F">
            <w:pPr>
              <w:rPr>
                <w:rFonts w:cs="Arial"/>
                <w:sz w:val="18"/>
                <w:szCs w:val="18"/>
              </w:rPr>
            </w:pPr>
            <w:r>
              <w:rPr>
                <w:rFonts w:cs="Arial"/>
                <w:sz w:val="18"/>
                <w:szCs w:val="18"/>
              </w:rPr>
              <w:t>Takst FK</w:t>
            </w:r>
            <w:r w:rsidRPr="00D10263">
              <w:rPr>
                <w:rFonts w:cs="Arial"/>
                <w:sz w:val="18"/>
                <w:szCs w:val="18"/>
              </w:rPr>
              <w:t xml:space="preserve">: pr. </w:t>
            </w:r>
            <w:r>
              <w:rPr>
                <w:rFonts w:cs="Arial"/>
                <w:sz w:val="18"/>
                <w:szCs w:val="18"/>
              </w:rPr>
              <w:t xml:space="preserve">medlem </w:t>
            </w:r>
            <w:r w:rsidRPr="00D10263">
              <w:rPr>
                <w:rFonts w:cs="Arial"/>
                <w:sz w:val="18"/>
                <w:szCs w:val="18"/>
              </w:rPr>
              <w:t xml:space="preserve"> udover </w:t>
            </w:r>
            <w:r>
              <w:rPr>
                <w:rFonts w:cs="Arial"/>
                <w:sz w:val="18"/>
                <w:szCs w:val="18"/>
              </w:rPr>
              <w:t>50 medlemmer</w:t>
            </w:r>
          </w:p>
        </w:tc>
        <w:tc>
          <w:tcPr>
            <w:tcW w:w="1701" w:type="dxa"/>
            <w:tcBorders>
              <w:top w:val="nil"/>
              <w:left w:val="nil"/>
              <w:bottom w:val="single" w:sz="4" w:space="0" w:color="auto"/>
              <w:right w:val="single" w:sz="4" w:space="0" w:color="auto"/>
            </w:tcBorders>
            <w:shd w:val="clear" w:color="auto" w:fill="auto"/>
            <w:noWrap/>
            <w:vAlign w:val="bottom"/>
          </w:tcPr>
          <w:p w:rsidR="005D3F44" w:rsidRPr="000D093E" w:rsidRDefault="0011290D" w:rsidP="0011290D">
            <w:pPr>
              <w:jc w:val="right"/>
              <w:rPr>
                <w:rFonts w:cs="Arial"/>
                <w:szCs w:val="20"/>
              </w:rPr>
            </w:pPr>
            <w:r>
              <w:rPr>
                <w:rFonts w:cs="Arial"/>
                <w:szCs w:val="20"/>
              </w:rPr>
              <w:t>0</w:t>
            </w:r>
          </w:p>
        </w:tc>
      </w:tr>
      <w:tr w:rsidR="005D3F44" w:rsidRPr="00D601F5" w:rsidTr="00CE252F">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5D3F44" w:rsidRPr="003B4FD3" w:rsidRDefault="005D3F44" w:rsidP="00CE252F">
            <w:pPr>
              <w:rPr>
                <w:rFonts w:cs="Arial"/>
                <w:sz w:val="18"/>
                <w:szCs w:val="18"/>
              </w:rPr>
            </w:pPr>
            <w:r>
              <w:rPr>
                <w:rFonts w:cs="Arial"/>
                <w:sz w:val="18"/>
                <w:szCs w:val="18"/>
              </w:rPr>
              <w:t xml:space="preserve">Takst </w:t>
            </w:r>
            <w:r w:rsidRPr="00D10263">
              <w:rPr>
                <w:rFonts w:cs="Arial"/>
                <w:sz w:val="18"/>
                <w:szCs w:val="18"/>
              </w:rPr>
              <w:t xml:space="preserve">JK: pr. </w:t>
            </w:r>
            <w:r>
              <w:rPr>
                <w:rFonts w:cs="Arial"/>
                <w:sz w:val="18"/>
                <w:szCs w:val="18"/>
              </w:rPr>
              <w:t>medlem</w:t>
            </w:r>
            <w:r w:rsidRPr="00D10263">
              <w:rPr>
                <w:rFonts w:cs="Arial"/>
                <w:sz w:val="18"/>
                <w:szCs w:val="18"/>
              </w:rPr>
              <w:t xml:space="preserve"> udover </w:t>
            </w:r>
            <w:r>
              <w:rPr>
                <w:rFonts w:cs="Arial"/>
                <w:sz w:val="18"/>
                <w:szCs w:val="18"/>
              </w:rPr>
              <w:t>30 medlemmer</w:t>
            </w:r>
          </w:p>
        </w:tc>
        <w:tc>
          <w:tcPr>
            <w:tcW w:w="1701" w:type="dxa"/>
            <w:tcBorders>
              <w:top w:val="nil"/>
              <w:left w:val="nil"/>
              <w:bottom w:val="single" w:sz="4" w:space="0" w:color="auto"/>
              <w:right w:val="single" w:sz="4" w:space="0" w:color="auto"/>
            </w:tcBorders>
            <w:shd w:val="clear" w:color="auto" w:fill="auto"/>
            <w:noWrap/>
            <w:vAlign w:val="bottom"/>
          </w:tcPr>
          <w:p w:rsidR="005D3F44" w:rsidRPr="000D093E" w:rsidRDefault="0011290D" w:rsidP="0011290D">
            <w:pPr>
              <w:jc w:val="right"/>
              <w:rPr>
                <w:rFonts w:cs="Arial"/>
                <w:szCs w:val="20"/>
              </w:rPr>
            </w:pPr>
            <w:r>
              <w:rPr>
                <w:rFonts w:cs="Arial"/>
                <w:szCs w:val="20"/>
              </w:rPr>
              <w:t>0</w:t>
            </w:r>
          </w:p>
        </w:tc>
      </w:tr>
      <w:tr w:rsidR="005D3F44" w:rsidRPr="00D601F5" w:rsidTr="00CE252F">
        <w:trPr>
          <w:trHeight w:val="240"/>
        </w:trPr>
        <w:tc>
          <w:tcPr>
            <w:tcW w:w="4962" w:type="dxa"/>
            <w:tcBorders>
              <w:top w:val="nil"/>
              <w:left w:val="single" w:sz="4" w:space="0" w:color="auto"/>
              <w:bottom w:val="single" w:sz="4" w:space="0" w:color="auto"/>
              <w:right w:val="single" w:sz="4" w:space="0" w:color="auto"/>
            </w:tcBorders>
            <w:shd w:val="clear" w:color="auto" w:fill="auto"/>
            <w:noWrap/>
            <w:vAlign w:val="bottom"/>
          </w:tcPr>
          <w:p w:rsidR="005D3F44" w:rsidRPr="003B4FD3" w:rsidRDefault="005D3F44" w:rsidP="00CE252F">
            <w:pPr>
              <w:rPr>
                <w:rFonts w:cs="Arial"/>
                <w:sz w:val="18"/>
                <w:szCs w:val="18"/>
              </w:rPr>
            </w:pPr>
            <w:r>
              <w:rPr>
                <w:rFonts w:cs="Arial"/>
                <w:sz w:val="18"/>
                <w:szCs w:val="18"/>
              </w:rPr>
              <w:t xml:space="preserve">Takst </w:t>
            </w:r>
            <w:r w:rsidRPr="00D10263">
              <w:rPr>
                <w:rFonts w:cs="Arial"/>
                <w:sz w:val="18"/>
                <w:szCs w:val="18"/>
              </w:rPr>
              <w:t xml:space="preserve">UK: pr. </w:t>
            </w:r>
            <w:r>
              <w:rPr>
                <w:rFonts w:cs="Arial"/>
                <w:sz w:val="18"/>
                <w:szCs w:val="18"/>
              </w:rPr>
              <w:t>medlem</w:t>
            </w:r>
            <w:r w:rsidRPr="00D10263">
              <w:rPr>
                <w:rFonts w:cs="Arial"/>
                <w:sz w:val="18"/>
                <w:szCs w:val="18"/>
              </w:rPr>
              <w:t xml:space="preserve"> udover </w:t>
            </w:r>
            <w:r>
              <w:rPr>
                <w:rFonts w:cs="Arial"/>
                <w:sz w:val="18"/>
                <w:szCs w:val="18"/>
              </w:rPr>
              <w:t>25 medlemmer</w:t>
            </w:r>
          </w:p>
        </w:tc>
        <w:tc>
          <w:tcPr>
            <w:tcW w:w="1701" w:type="dxa"/>
            <w:tcBorders>
              <w:top w:val="nil"/>
              <w:left w:val="nil"/>
              <w:bottom w:val="single" w:sz="4" w:space="0" w:color="auto"/>
              <w:right w:val="single" w:sz="4" w:space="0" w:color="auto"/>
            </w:tcBorders>
            <w:shd w:val="clear" w:color="auto" w:fill="auto"/>
            <w:noWrap/>
            <w:vAlign w:val="bottom"/>
          </w:tcPr>
          <w:p w:rsidR="005D3F44" w:rsidRPr="000D093E" w:rsidRDefault="0011290D" w:rsidP="0011290D">
            <w:pPr>
              <w:jc w:val="right"/>
              <w:rPr>
                <w:rFonts w:cs="Arial"/>
                <w:szCs w:val="20"/>
              </w:rPr>
            </w:pPr>
            <w:r>
              <w:rPr>
                <w:rFonts w:cs="Arial"/>
                <w:szCs w:val="20"/>
              </w:rPr>
              <w:t>0</w:t>
            </w:r>
          </w:p>
        </w:tc>
      </w:tr>
    </w:tbl>
    <w:p w:rsidR="00AE5E7A" w:rsidRDefault="00AE5E7A" w:rsidP="00873962"/>
    <w:p w:rsidR="003B7EC7" w:rsidRPr="003B7EC7" w:rsidRDefault="003B7EC7" w:rsidP="003B7EC7">
      <w:pPr>
        <w:pStyle w:val="Listeafsnit"/>
        <w:numPr>
          <w:ilvl w:val="0"/>
          <w:numId w:val="40"/>
        </w:numPr>
        <w:ind w:left="284" w:hanging="284"/>
        <w:rPr>
          <w:sz w:val="16"/>
          <w:szCs w:val="16"/>
        </w:rPr>
      </w:pPr>
      <w:r w:rsidRPr="003B7EC7">
        <w:rPr>
          <w:sz w:val="16"/>
          <w:szCs w:val="16"/>
        </w:rPr>
        <w:t>Taksterne svarer til 36,33% af normaltildelingsbeløbene til FK-, JK- og UK-medlemmer.</w:t>
      </w:r>
    </w:p>
    <w:p w:rsidR="003B7EC7" w:rsidRDefault="003B7EC7" w:rsidP="003B7EC7"/>
    <w:p w:rsidR="00AE5E7A" w:rsidRDefault="0011290D" w:rsidP="003B7EC7">
      <w:r>
        <w:t xml:space="preserve">Driftsbeløbet </w:t>
      </w:r>
      <w:r w:rsidR="00F249A8">
        <w:t>til klubbernes fællespulje</w:t>
      </w:r>
      <w:r>
        <w:t xml:space="preserve"> udgøres alene af et basisbeløb, jf. ovenstående </w:t>
      </w:r>
      <w:r w:rsidR="00F249A8">
        <w:t>afsnit 1 (bilag 1).</w:t>
      </w:r>
    </w:p>
    <w:p w:rsidR="00AE5E7A" w:rsidRDefault="00AE5E7A" w:rsidP="00873962"/>
    <w:p w:rsidR="00AE5E7A" w:rsidRDefault="00AE5E7A" w:rsidP="00873962"/>
    <w:p w:rsidR="00AE5E7A" w:rsidRDefault="00AE5E7A" w:rsidP="00873962"/>
    <w:p w:rsidR="00AE5E7A" w:rsidRDefault="00AE5E7A" w:rsidP="00873962"/>
    <w:p w:rsidR="00AE5E7A" w:rsidRDefault="00AE5E7A" w:rsidP="00873962"/>
    <w:p w:rsidR="00830CD2" w:rsidRPr="003B4FD3" w:rsidRDefault="00830CD2" w:rsidP="005D3F44">
      <w:pPr>
        <w:pStyle w:val="Overskrift2"/>
        <w:tabs>
          <w:tab w:val="clear" w:pos="717"/>
          <w:tab w:val="num" w:pos="357"/>
        </w:tabs>
        <w:ind w:left="426" w:hanging="426"/>
        <w:rPr>
          <w:sz w:val="24"/>
          <w:szCs w:val="24"/>
        </w:rPr>
      </w:pPr>
      <w:r w:rsidRPr="003B4FD3">
        <w:rPr>
          <w:sz w:val="24"/>
          <w:szCs w:val="24"/>
        </w:rPr>
        <w:lastRenderedPageBreak/>
        <w:t>Særlige bevillinger</w:t>
      </w:r>
      <w:r w:rsidR="005D3F44">
        <w:rPr>
          <w:sz w:val="24"/>
          <w:szCs w:val="24"/>
        </w:rPr>
        <w:t xml:space="preserve"> – opgaver/funktioner</w:t>
      </w:r>
    </w:p>
    <w:p w:rsidR="003B4FD3" w:rsidRDefault="003B4FD3" w:rsidP="00830CD2"/>
    <w:tbl>
      <w:tblPr>
        <w:tblW w:w="8221" w:type="dxa"/>
        <w:tblInd w:w="70" w:type="dxa"/>
        <w:tblLayout w:type="fixed"/>
        <w:tblCellMar>
          <w:left w:w="70" w:type="dxa"/>
          <w:right w:w="70" w:type="dxa"/>
        </w:tblCellMar>
        <w:tblLook w:val="0000" w:firstRow="0" w:lastRow="0" w:firstColumn="0" w:lastColumn="0" w:noHBand="0" w:noVBand="0"/>
      </w:tblPr>
      <w:tblGrid>
        <w:gridCol w:w="1560"/>
        <w:gridCol w:w="951"/>
        <w:gridCol w:w="952"/>
        <w:gridCol w:w="951"/>
        <w:gridCol w:w="952"/>
        <w:gridCol w:w="951"/>
        <w:gridCol w:w="952"/>
        <w:gridCol w:w="952"/>
      </w:tblGrid>
      <w:tr w:rsidR="0087018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87018F" w:rsidRDefault="0087018F" w:rsidP="0079268C">
            <w:pPr>
              <w:ind w:firstLineChars="100" w:firstLine="181"/>
              <w:rPr>
                <w:rFonts w:cs="Arial"/>
                <w:b/>
                <w:bCs/>
                <w:color w:val="FFFFFF"/>
                <w:sz w:val="18"/>
                <w:szCs w:val="18"/>
              </w:rPr>
            </w:pPr>
            <w:r>
              <w:rPr>
                <w:rFonts w:cs="Arial"/>
                <w:b/>
                <w:bCs/>
                <w:color w:val="FFFFFF"/>
                <w:sz w:val="18"/>
                <w:szCs w:val="18"/>
              </w:rPr>
              <w:t>LØN</w:t>
            </w:r>
          </w:p>
        </w:tc>
        <w:tc>
          <w:tcPr>
            <w:tcW w:w="951" w:type="dxa"/>
            <w:tcBorders>
              <w:top w:val="nil"/>
              <w:left w:val="nil"/>
              <w:bottom w:val="single" w:sz="4" w:space="0" w:color="auto"/>
              <w:right w:val="nil"/>
            </w:tcBorders>
            <w:shd w:val="clear" w:color="auto" w:fill="auto"/>
            <w:vAlign w:val="bottom"/>
          </w:tcPr>
          <w:p w:rsidR="0087018F" w:rsidRDefault="0087018F" w:rsidP="0079268C">
            <w:pPr>
              <w:rPr>
                <w:rFonts w:cs="Arial"/>
                <w:b/>
                <w:bCs/>
                <w:color w:val="FFFFFF"/>
                <w:sz w:val="18"/>
                <w:szCs w:val="18"/>
              </w:rPr>
            </w:pPr>
          </w:p>
        </w:tc>
        <w:tc>
          <w:tcPr>
            <w:tcW w:w="952" w:type="dxa"/>
            <w:tcBorders>
              <w:top w:val="nil"/>
              <w:left w:val="nil"/>
              <w:bottom w:val="single" w:sz="4" w:space="0" w:color="auto"/>
              <w:right w:val="nil"/>
            </w:tcBorders>
            <w:shd w:val="clear" w:color="auto" w:fill="auto"/>
            <w:vAlign w:val="bottom"/>
          </w:tcPr>
          <w:p w:rsidR="0087018F" w:rsidRDefault="0087018F" w:rsidP="0079268C">
            <w:pPr>
              <w:rPr>
                <w:rFonts w:cs="Arial"/>
                <w:b/>
                <w:bCs/>
                <w:color w:val="FFFFFF"/>
                <w:sz w:val="18"/>
                <w:szCs w:val="18"/>
              </w:rPr>
            </w:pPr>
          </w:p>
        </w:tc>
        <w:tc>
          <w:tcPr>
            <w:tcW w:w="951" w:type="dxa"/>
            <w:tcBorders>
              <w:top w:val="nil"/>
              <w:left w:val="nil"/>
              <w:bottom w:val="single" w:sz="4" w:space="0" w:color="auto"/>
              <w:right w:val="nil"/>
            </w:tcBorders>
            <w:shd w:val="clear" w:color="auto" w:fill="auto"/>
            <w:vAlign w:val="bottom"/>
          </w:tcPr>
          <w:p w:rsidR="0087018F" w:rsidRDefault="0087018F" w:rsidP="0079268C">
            <w:pPr>
              <w:rPr>
                <w:rFonts w:cs="Arial"/>
                <w:b/>
                <w:bCs/>
                <w:color w:val="FFFFFF"/>
                <w:sz w:val="18"/>
                <w:szCs w:val="18"/>
              </w:rPr>
            </w:pPr>
          </w:p>
        </w:tc>
        <w:tc>
          <w:tcPr>
            <w:tcW w:w="952" w:type="dxa"/>
            <w:tcBorders>
              <w:top w:val="nil"/>
              <w:left w:val="nil"/>
              <w:bottom w:val="single" w:sz="4" w:space="0" w:color="auto"/>
              <w:right w:val="nil"/>
            </w:tcBorders>
            <w:shd w:val="clear" w:color="auto" w:fill="auto"/>
          </w:tcPr>
          <w:p w:rsidR="0087018F" w:rsidRDefault="0087018F" w:rsidP="0079268C">
            <w:pPr>
              <w:rPr>
                <w:rFonts w:cs="Arial"/>
                <w:b/>
                <w:bCs/>
                <w:color w:val="FFFFFF"/>
                <w:sz w:val="18"/>
                <w:szCs w:val="18"/>
              </w:rPr>
            </w:pPr>
          </w:p>
        </w:tc>
        <w:tc>
          <w:tcPr>
            <w:tcW w:w="951" w:type="dxa"/>
            <w:tcBorders>
              <w:top w:val="nil"/>
              <w:left w:val="nil"/>
              <w:bottom w:val="single" w:sz="4" w:space="0" w:color="auto"/>
              <w:right w:val="nil"/>
            </w:tcBorders>
            <w:shd w:val="clear" w:color="auto" w:fill="auto"/>
          </w:tcPr>
          <w:p w:rsidR="0087018F" w:rsidRDefault="0087018F" w:rsidP="0079268C">
            <w:pPr>
              <w:rPr>
                <w:rFonts w:cs="Arial"/>
                <w:b/>
                <w:bCs/>
                <w:color w:val="FFFFFF"/>
                <w:sz w:val="18"/>
                <w:szCs w:val="18"/>
              </w:rPr>
            </w:pPr>
          </w:p>
        </w:tc>
        <w:tc>
          <w:tcPr>
            <w:tcW w:w="952" w:type="dxa"/>
            <w:tcBorders>
              <w:top w:val="nil"/>
              <w:left w:val="nil"/>
              <w:bottom w:val="single" w:sz="4" w:space="0" w:color="auto"/>
              <w:right w:val="nil"/>
            </w:tcBorders>
          </w:tcPr>
          <w:p w:rsidR="0087018F" w:rsidRDefault="0087018F" w:rsidP="0079268C">
            <w:pPr>
              <w:rPr>
                <w:rFonts w:cs="Arial"/>
                <w:b/>
                <w:bCs/>
                <w:color w:val="FFFFFF"/>
                <w:sz w:val="18"/>
                <w:szCs w:val="18"/>
              </w:rPr>
            </w:pPr>
          </w:p>
        </w:tc>
        <w:tc>
          <w:tcPr>
            <w:tcW w:w="952" w:type="dxa"/>
            <w:tcBorders>
              <w:top w:val="nil"/>
              <w:left w:val="nil"/>
              <w:bottom w:val="single" w:sz="4" w:space="0" w:color="auto"/>
              <w:right w:val="nil"/>
            </w:tcBorders>
            <w:shd w:val="clear" w:color="auto" w:fill="auto"/>
          </w:tcPr>
          <w:p w:rsidR="0087018F" w:rsidRDefault="0087018F" w:rsidP="0079268C">
            <w:pPr>
              <w:rPr>
                <w:rFonts w:cs="Arial"/>
                <w:b/>
                <w:bCs/>
                <w:color w:val="FFFFFF"/>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15516F" w:rsidRPr="000D093E" w:rsidRDefault="0015516F" w:rsidP="007F5868">
            <w:pPr>
              <w:ind w:firstLineChars="100" w:firstLine="181"/>
              <w:rPr>
                <w:rFonts w:cs="Arial"/>
                <w:b/>
                <w:bCs/>
                <w:color w:val="FFFFFF"/>
                <w:sz w:val="18"/>
                <w:szCs w:val="18"/>
              </w:rPr>
            </w:pPr>
            <w:r>
              <w:rPr>
                <w:rFonts w:cs="Arial"/>
                <w:b/>
                <w:bCs/>
                <w:color w:val="FFFFFF"/>
                <w:sz w:val="18"/>
                <w:szCs w:val="18"/>
              </w:rPr>
              <w:t>Klub</w:t>
            </w:r>
          </w:p>
        </w:tc>
        <w:tc>
          <w:tcPr>
            <w:tcW w:w="951" w:type="dxa"/>
            <w:tcBorders>
              <w:top w:val="nil"/>
              <w:left w:val="nil"/>
              <w:bottom w:val="single" w:sz="4" w:space="0" w:color="auto"/>
              <w:right w:val="nil"/>
            </w:tcBorders>
            <w:shd w:val="clear" w:color="auto" w:fill="000000"/>
            <w:vAlign w:val="bottom"/>
          </w:tcPr>
          <w:p w:rsidR="0015516F" w:rsidRPr="000D093E" w:rsidRDefault="0015516F" w:rsidP="00220814">
            <w:pPr>
              <w:jc w:val="center"/>
              <w:rPr>
                <w:rFonts w:cs="Arial"/>
                <w:b/>
                <w:bCs/>
                <w:color w:val="FFFFFF"/>
                <w:sz w:val="18"/>
                <w:szCs w:val="18"/>
              </w:rPr>
            </w:pPr>
            <w:r>
              <w:rPr>
                <w:rFonts w:cs="Arial"/>
                <w:b/>
                <w:bCs/>
                <w:color w:val="FFFFFF"/>
                <w:sz w:val="18"/>
                <w:szCs w:val="18"/>
              </w:rPr>
              <w:t>Dyrehold</w:t>
            </w:r>
          </w:p>
        </w:tc>
        <w:tc>
          <w:tcPr>
            <w:tcW w:w="952" w:type="dxa"/>
            <w:tcBorders>
              <w:top w:val="nil"/>
              <w:left w:val="nil"/>
              <w:bottom w:val="single" w:sz="4" w:space="0" w:color="auto"/>
              <w:right w:val="nil"/>
            </w:tcBorders>
            <w:shd w:val="clear" w:color="auto" w:fill="000000"/>
            <w:vAlign w:val="bottom"/>
          </w:tcPr>
          <w:p w:rsidR="0015516F" w:rsidRPr="000D093E" w:rsidRDefault="0015516F" w:rsidP="00220814">
            <w:pPr>
              <w:jc w:val="center"/>
              <w:rPr>
                <w:rFonts w:cs="Arial"/>
                <w:b/>
                <w:bCs/>
                <w:color w:val="FFFFFF"/>
                <w:sz w:val="18"/>
                <w:szCs w:val="18"/>
              </w:rPr>
            </w:pPr>
            <w:r>
              <w:rPr>
                <w:rFonts w:cs="Arial"/>
                <w:b/>
                <w:bCs/>
                <w:color w:val="FFFFFF"/>
                <w:sz w:val="18"/>
                <w:szCs w:val="18"/>
              </w:rPr>
              <w:t>Special-gruppe</w:t>
            </w:r>
          </w:p>
        </w:tc>
        <w:tc>
          <w:tcPr>
            <w:tcW w:w="951" w:type="dxa"/>
            <w:tcBorders>
              <w:top w:val="nil"/>
              <w:left w:val="nil"/>
              <w:bottom w:val="single" w:sz="4" w:space="0" w:color="auto"/>
              <w:right w:val="nil"/>
            </w:tcBorders>
            <w:shd w:val="clear" w:color="auto" w:fill="000000"/>
            <w:vAlign w:val="bottom"/>
          </w:tcPr>
          <w:p w:rsidR="0015516F" w:rsidRPr="000D093E" w:rsidRDefault="0015516F" w:rsidP="00220814">
            <w:pPr>
              <w:jc w:val="center"/>
              <w:rPr>
                <w:rFonts w:cs="Arial"/>
                <w:b/>
                <w:bCs/>
                <w:color w:val="FFFFFF"/>
                <w:sz w:val="18"/>
                <w:szCs w:val="18"/>
              </w:rPr>
            </w:pPr>
            <w:r>
              <w:rPr>
                <w:rFonts w:cs="Arial"/>
                <w:b/>
                <w:bCs/>
                <w:color w:val="FFFFFF"/>
                <w:sz w:val="18"/>
                <w:szCs w:val="18"/>
              </w:rPr>
              <w:t>Sociale kriterier</w:t>
            </w:r>
          </w:p>
        </w:tc>
        <w:tc>
          <w:tcPr>
            <w:tcW w:w="952" w:type="dxa"/>
            <w:tcBorders>
              <w:top w:val="nil"/>
              <w:left w:val="nil"/>
              <w:bottom w:val="single" w:sz="4" w:space="0" w:color="auto"/>
              <w:right w:val="nil"/>
            </w:tcBorders>
            <w:shd w:val="clear" w:color="auto" w:fill="000000"/>
          </w:tcPr>
          <w:p w:rsidR="00583B2F" w:rsidRDefault="00583B2F" w:rsidP="00220814">
            <w:pPr>
              <w:jc w:val="center"/>
              <w:rPr>
                <w:rFonts w:cs="Arial"/>
                <w:b/>
                <w:bCs/>
                <w:color w:val="FFFFFF"/>
                <w:sz w:val="18"/>
                <w:szCs w:val="18"/>
              </w:rPr>
            </w:pPr>
          </w:p>
          <w:p w:rsidR="0015516F" w:rsidRDefault="0015516F" w:rsidP="00220814">
            <w:pPr>
              <w:jc w:val="center"/>
              <w:rPr>
                <w:rFonts w:cs="Arial"/>
                <w:b/>
                <w:bCs/>
                <w:color w:val="FFFFFF"/>
                <w:sz w:val="18"/>
                <w:szCs w:val="18"/>
              </w:rPr>
            </w:pPr>
            <w:proofErr w:type="spellStart"/>
            <w:r>
              <w:rPr>
                <w:rFonts w:cs="Arial"/>
                <w:b/>
                <w:bCs/>
                <w:color w:val="FFFFFF"/>
                <w:sz w:val="18"/>
                <w:szCs w:val="18"/>
              </w:rPr>
              <w:t>Kom-mende</w:t>
            </w:r>
            <w:proofErr w:type="spellEnd"/>
          </w:p>
          <w:p w:rsidR="0015516F" w:rsidRPr="000D093E" w:rsidRDefault="0015516F" w:rsidP="00220814">
            <w:pPr>
              <w:jc w:val="center"/>
              <w:rPr>
                <w:rFonts w:cs="Arial"/>
                <w:b/>
                <w:bCs/>
                <w:color w:val="FFFFFF"/>
                <w:sz w:val="18"/>
                <w:szCs w:val="18"/>
              </w:rPr>
            </w:pPr>
            <w:r>
              <w:rPr>
                <w:rFonts w:cs="Arial"/>
                <w:b/>
                <w:bCs/>
                <w:color w:val="FFFFFF"/>
                <w:sz w:val="18"/>
                <w:szCs w:val="18"/>
              </w:rPr>
              <w:t>4. kl. børn</w:t>
            </w:r>
          </w:p>
        </w:tc>
        <w:tc>
          <w:tcPr>
            <w:tcW w:w="951" w:type="dxa"/>
            <w:tcBorders>
              <w:top w:val="nil"/>
              <w:left w:val="nil"/>
              <w:bottom w:val="single" w:sz="4" w:space="0" w:color="auto"/>
              <w:right w:val="nil"/>
            </w:tcBorders>
            <w:shd w:val="clear" w:color="auto" w:fill="000000"/>
          </w:tcPr>
          <w:p w:rsidR="00583B2F" w:rsidRDefault="00583B2F" w:rsidP="00220814">
            <w:pPr>
              <w:jc w:val="center"/>
              <w:rPr>
                <w:rFonts w:cs="Arial"/>
                <w:b/>
                <w:bCs/>
                <w:color w:val="FFFFFF"/>
                <w:sz w:val="18"/>
                <w:szCs w:val="18"/>
              </w:rPr>
            </w:pPr>
          </w:p>
          <w:p w:rsidR="00583B2F" w:rsidRDefault="00583B2F" w:rsidP="00220814">
            <w:pPr>
              <w:jc w:val="center"/>
              <w:rPr>
                <w:rFonts w:cs="Arial"/>
                <w:b/>
                <w:bCs/>
                <w:color w:val="FFFFFF"/>
                <w:sz w:val="18"/>
                <w:szCs w:val="18"/>
              </w:rPr>
            </w:pPr>
          </w:p>
          <w:p w:rsidR="0015516F" w:rsidRDefault="0015516F" w:rsidP="00220814">
            <w:pPr>
              <w:jc w:val="center"/>
              <w:rPr>
                <w:rFonts w:cs="Arial"/>
                <w:b/>
                <w:bCs/>
                <w:color w:val="FFFFFF"/>
                <w:sz w:val="18"/>
                <w:szCs w:val="18"/>
              </w:rPr>
            </w:pPr>
            <w:proofErr w:type="spellStart"/>
            <w:r>
              <w:rPr>
                <w:rFonts w:cs="Arial"/>
                <w:b/>
                <w:bCs/>
                <w:color w:val="FFFFFF"/>
                <w:sz w:val="18"/>
                <w:szCs w:val="18"/>
              </w:rPr>
              <w:t>Kompen-sation</w:t>
            </w:r>
            <w:proofErr w:type="spellEnd"/>
            <w:r>
              <w:rPr>
                <w:rFonts w:cs="Arial"/>
                <w:b/>
                <w:bCs/>
                <w:color w:val="FFFFFF"/>
                <w:sz w:val="18"/>
                <w:szCs w:val="18"/>
              </w:rPr>
              <w:t xml:space="preserve"> minimum</w:t>
            </w:r>
          </w:p>
        </w:tc>
        <w:tc>
          <w:tcPr>
            <w:tcW w:w="952" w:type="dxa"/>
            <w:tcBorders>
              <w:top w:val="nil"/>
              <w:left w:val="nil"/>
              <w:bottom w:val="single" w:sz="4" w:space="0" w:color="auto"/>
              <w:right w:val="nil"/>
            </w:tcBorders>
            <w:shd w:val="clear" w:color="auto" w:fill="000000"/>
          </w:tcPr>
          <w:p w:rsidR="0015516F" w:rsidRDefault="0015516F" w:rsidP="00CE252F">
            <w:pPr>
              <w:jc w:val="center"/>
              <w:rPr>
                <w:rFonts w:cs="Arial"/>
                <w:b/>
                <w:bCs/>
                <w:color w:val="FFFFFF"/>
                <w:sz w:val="18"/>
                <w:szCs w:val="18"/>
              </w:rPr>
            </w:pPr>
          </w:p>
          <w:p w:rsidR="0015516F" w:rsidRDefault="00583B2F" w:rsidP="00CE252F">
            <w:pPr>
              <w:jc w:val="center"/>
              <w:rPr>
                <w:rFonts w:cs="Arial"/>
                <w:b/>
                <w:bCs/>
                <w:color w:val="FFFFFF"/>
                <w:sz w:val="18"/>
                <w:szCs w:val="18"/>
              </w:rPr>
            </w:pPr>
            <w:r>
              <w:rPr>
                <w:rFonts w:cs="Arial"/>
                <w:b/>
                <w:bCs/>
                <w:color w:val="FFFFFF"/>
                <w:sz w:val="18"/>
                <w:szCs w:val="18"/>
              </w:rPr>
              <w:t xml:space="preserve">Dec. </w:t>
            </w:r>
            <w:r w:rsidR="0015516F">
              <w:rPr>
                <w:rFonts w:cs="Arial"/>
                <w:b/>
                <w:bCs/>
                <w:color w:val="FFFFFF"/>
                <w:sz w:val="18"/>
                <w:szCs w:val="18"/>
              </w:rPr>
              <w:t>Gård-mand</w:t>
            </w:r>
            <w:r>
              <w:rPr>
                <w:rFonts w:cs="Arial"/>
                <w:b/>
                <w:bCs/>
                <w:color w:val="FFFFFF"/>
                <w:sz w:val="18"/>
                <w:szCs w:val="18"/>
              </w:rPr>
              <w:t>s-ordning</w:t>
            </w:r>
          </w:p>
        </w:tc>
        <w:tc>
          <w:tcPr>
            <w:tcW w:w="952" w:type="dxa"/>
            <w:tcBorders>
              <w:top w:val="nil"/>
              <w:left w:val="nil"/>
              <w:bottom w:val="single" w:sz="4" w:space="0" w:color="auto"/>
              <w:right w:val="nil"/>
            </w:tcBorders>
            <w:shd w:val="clear" w:color="auto" w:fill="000000"/>
          </w:tcPr>
          <w:p w:rsidR="0015516F" w:rsidRDefault="0015516F" w:rsidP="00220814">
            <w:pPr>
              <w:jc w:val="center"/>
              <w:rPr>
                <w:rFonts w:cs="Arial"/>
                <w:b/>
                <w:bCs/>
                <w:color w:val="FFFFFF"/>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220814">
            <w:pPr>
              <w:rPr>
                <w:rFonts w:cs="Arial"/>
                <w:szCs w:val="20"/>
              </w:rPr>
            </w:pPr>
            <w:r>
              <w:rPr>
                <w:rFonts w:cs="Arial"/>
                <w:szCs w:val="20"/>
              </w:rPr>
              <w:t>Bakkens Hjerte</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r>
              <w:rPr>
                <w:rFonts w:cs="Arial"/>
                <w:sz w:val="18"/>
                <w:szCs w:val="18"/>
              </w:rPr>
              <w:t>54.000</w:t>
            </w: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CE252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220814">
            <w:pPr>
              <w:rPr>
                <w:rFonts w:cs="Arial"/>
                <w:szCs w:val="20"/>
              </w:rPr>
            </w:pPr>
            <w:proofErr w:type="spellStart"/>
            <w:r>
              <w:rPr>
                <w:rFonts w:cs="Arial"/>
                <w:szCs w:val="20"/>
              </w:rPr>
              <w:t>Baunegård</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r>
              <w:rPr>
                <w:rFonts w:cs="Arial"/>
                <w:sz w:val="18"/>
                <w:szCs w:val="18"/>
              </w:rPr>
              <w:t>54.000</w:t>
            </w: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CE252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B0C4B" w:rsidP="00220814">
            <w:pPr>
              <w:rPr>
                <w:rFonts w:cs="Arial"/>
                <w:szCs w:val="20"/>
              </w:rPr>
            </w:pPr>
            <w:r>
              <w:rPr>
                <w:rFonts w:cs="Arial"/>
                <w:szCs w:val="20"/>
              </w:rPr>
              <w:t>Kærne</w:t>
            </w:r>
            <w:r w:rsidR="0015516F">
              <w:rPr>
                <w:rFonts w:cs="Arial"/>
                <w:szCs w:val="20"/>
              </w:rPr>
              <w:t>huset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r>
              <w:rPr>
                <w:rFonts w:cs="Arial"/>
                <w:sz w:val="18"/>
                <w:szCs w:val="18"/>
              </w:rPr>
              <w:t>920.000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r>
              <w:rPr>
                <w:rFonts w:cs="Arial"/>
                <w:sz w:val="18"/>
                <w:szCs w:val="18"/>
              </w:rPr>
              <w:t>54.000</w:t>
            </w: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CE252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B0C4B" w:rsidP="00220814">
            <w:pPr>
              <w:rPr>
                <w:rFonts w:cs="Arial"/>
                <w:szCs w:val="20"/>
              </w:rPr>
            </w:pPr>
            <w:r>
              <w:rPr>
                <w:rFonts w:cs="Arial"/>
                <w:szCs w:val="20"/>
              </w:rPr>
              <w:t>Storager</w:t>
            </w:r>
            <w:r w:rsidR="0015516F">
              <w:rPr>
                <w:rFonts w:cs="Arial"/>
                <w:szCs w:val="20"/>
              </w:rPr>
              <w:t>gård</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r>
              <w:rPr>
                <w:rFonts w:cs="Arial"/>
                <w:sz w:val="18"/>
                <w:szCs w:val="18"/>
              </w:rPr>
              <w:t>460.000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r>
              <w:rPr>
                <w:rFonts w:cs="Arial"/>
                <w:sz w:val="18"/>
                <w:szCs w:val="18"/>
              </w:rPr>
              <w:t>54.000</w:t>
            </w: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CE252F">
            <w:pPr>
              <w:jc w:val="center"/>
              <w:rPr>
                <w:rFonts w:cs="Arial"/>
                <w:sz w:val="18"/>
                <w:szCs w:val="18"/>
              </w:rPr>
            </w:pPr>
            <w:r>
              <w:rPr>
                <w:rFonts w:cs="Arial"/>
                <w:sz w:val="18"/>
                <w:szCs w:val="18"/>
              </w:rPr>
              <w:t>55.000</w:t>
            </w: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nil"/>
            </w:tcBorders>
            <w:shd w:val="clear" w:color="auto" w:fill="auto"/>
            <w:noWrap/>
            <w:vAlign w:val="center"/>
          </w:tcPr>
          <w:p w:rsidR="0015516F" w:rsidRPr="000D093E" w:rsidRDefault="0015516F" w:rsidP="00220814">
            <w:pPr>
              <w:rPr>
                <w:rFonts w:cs="Arial"/>
                <w:szCs w:val="20"/>
              </w:rPr>
            </w:pPr>
            <w:r>
              <w:rPr>
                <w:rFonts w:cs="Arial"/>
                <w:szCs w:val="20"/>
              </w:rPr>
              <w:t>Svanen</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r>
              <w:rPr>
                <w:rFonts w:cs="Arial"/>
                <w:sz w:val="18"/>
                <w:szCs w:val="18"/>
              </w:rPr>
              <w:t>406.000</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r>
              <w:rPr>
                <w:rFonts w:cs="Arial"/>
                <w:sz w:val="18"/>
                <w:szCs w:val="18"/>
              </w:rPr>
              <w:t>920.000</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r>
              <w:rPr>
                <w:rFonts w:cs="Arial"/>
                <w:sz w:val="18"/>
                <w:szCs w:val="18"/>
              </w:rPr>
              <w:t>298.609</w:t>
            </w:r>
          </w:p>
        </w:tc>
        <w:tc>
          <w:tcPr>
            <w:tcW w:w="952" w:type="dxa"/>
            <w:tcBorders>
              <w:top w:val="single" w:sz="4" w:space="0" w:color="auto"/>
              <w:left w:val="nil"/>
              <w:bottom w:val="single" w:sz="4" w:space="0" w:color="auto"/>
              <w:right w:val="single" w:sz="4" w:space="0" w:color="auto"/>
            </w:tcBorders>
            <w:vAlign w:val="center"/>
          </w:tcPr>
          <w:p w:rsidR="0015516F" w:rsidRPr="000D093E" w:rsidRDefault="0015516F" w:rsidP="0087018F">
            <w:pPr>
              <w:jc w:val="center"/>
              <w:rPr>
                <w:rFonts w:cs="Arial"/>
                <w:sz w:val="18"/>
                <w:szCs w:val="18"/>
              </w:rPr>
            </w:pPr>
            <w:r>
              <w:rPr>
                <w:rFonts w:cs="Arial"/>
                <w:sz w:val="18"/>
                <w:szCs w:val="18"/>
              </w:rPr>
              <w:t>54.000</w:t>
            </w:r>
          </w:p>
        </w:tc>
        <w:tc>
          <w:tcPr>
            <w:tcW w:w="951" w:type="dxa"/>
            <w:tcBorders>
              <w:top w:val="single" w:sz="4" w:space="0" w:color="auto"/>
              <w:left w:val="nil"/>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220814">
            <w:pPr>
              <w:rPr>
                <w:rFonts w:cs="Arial"/>
                <w:szCs w:val="20"/>
              </w:rPr>
            </w:pPr>
            <w:r>
              <w:rPr>
                <w:rFonts w:cs="Arial"/>
                <w:szCs w:val="20"/>
              </w:rPr>
              <w:t>AMC</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r>
              <w:rPr>
                <w:rFonts w:cs="Arial"/>
                <w:sz w:val="18"/>
                <w:szCs w:val="18"/>
              </w:rPr>
              <w:t>152.946</w:t>
            </w: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r>
              <w:rPr>
                <w:rFonts w:cs="Arial"/>
                <w:sz w:val="18"/>
                <w:szCs w:val="18"/>
              </w:rPr>
              <w:t>54.000</w:t>
            </w: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r>
              <w:rPr>
                <w:rFonts w:cs="Arial"/>
                <w:sz w:val="18"/>
                <w:szCs w:val="18"/>
              </w:rPr>
              <w:t>247.000</w:t>
            </w:r>
            <w:r w:rsidR="005D4CF7">
              <w:rPr>
                <w:rFonts w:cs="Arial"/>
                <w:sz w:val="18"/>
                <w:szCs w:val="18"/>
              </w:rPr>
              <w:t xml:space="preserve"> 1)</w:t>
            </w:r>
          </w:p>
        </w:tc>
        <w:tc>
          <w:tcPr>
            <w:tcW w:w="952" w:type="dxa"/>
            <w:tcBorders>
              <w:top w:val="single" w:sz="4" w:space="0" w:color="auto"/>
              <w:left w:val="single" w:sz="4" w:space="0" w:color="auto"/>
              <w:bottom w:val="single" w:sz="4" w:space="0" w:color="auto"/>
              <w:right w:val="single" w:sz="4" w:space="0" w:color="auto"/>
            </w:tcBorders>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01721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1B0C4B" w:rsidP="00EC53C4">
            <w:pPr>
              <w:rPr>
                <w:rFonts w:cs="Arial"/>
                <w:szCs w:val="20"/>
              </w:rPr>
            </w:pPr>
            <w:r>
              <w:rPr>
                <w:rFonts w:cs="Arial"/>
                <w:szCs w:val="20"/>
              </w:rPr>
              <w:t>Værestedet Hede</w:t>
            </w:r>
            <w:r w:rsidR="0001721F">
              <w:rPr>
                <w:rFonts w:cs="Arial"/>
                <w:szCs w:val="20"/>
              </w:rPr>
              <w:t>marken</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87018F">
            <w:pPr>
              <w:jc w:val="center"/>
              <w:rPr>
                <w:rFonts w:cs="Arial"/>
                <w:sz w:val="18"/>
                <w:szCs w:val="18"/>
              </w:rPr>
            </w:pPr>
            <w:r>
              <w:rPr>
                <w:rFonts w:cs="Arial"/>
                <w:sz w:val="18"/>
                <w:szCs w:val="18"/>
              </w:rPr>
              <w:t>167.512</w:t>
            </w: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tcPr>
          <w:p w:rsidR="0001721F" w:rsidRPr="000D093E" w:rsidRDefault="0001721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87018F">
            <w:pPr>
              <w:jc w:val="center"/>
              <w:rPr>
                <w:rFonts w:cs="Arial"/>
                <w:sz w:val="18"/>
                <w:szCs w:val="18"/>
              </w:rPr>
            </w:pPr>
          </w:p>
        </w:tc>
      </w:tr>
      <w:tr w:rsidR="0001721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1B0C4B" w:rsidP="00EC53C4">
            <w:pPr>
              <w:rPr>
                <w:rFonts w:cs="Arial"/>
                <w:szCs w:val="20"/>
              </w:rPr>
            </w:pPr>
            <w:r>
              <w:rPr>
                <w:rFonts w:cs="Arial"/>
                <w:szCs w:val="20"/>
              </w:rPr>
              <w:t>Være</w:t>
            </w:r>
            <w:r w:rsidR="0001721F">
              <w:rPr>
                <w:rFonts w:cs="Arial"/>
                <w:szCs w:val="20"/>
              </w:rPr>
              <w:t>stedet Nord</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87018F">
            <w:pPr>
              <w:jc w:val="center"/>
              <w:rPr>
                <w:rFonts w:cs="Arial"/>
                <w:sz w:val="18"/>
                <w:szCs w:val="18"/>
              </w:rPr>
            </w:pPr>
            <w:r>
              <w:rPr>
                <w:rFonts w:cs="Arial"/>
                <w:sz w:val="18"/>
                <w:szCs w:val="18"/>
              </w:rPr>
              <w:t>167.512</w:t>
            </w: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tcPr>
          <w:p w:rsidR="0001721F" w:rsidRPr="000D093E" w:rsidRDefault="0001721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Default="0015516F" w:rsidP="00220814">
            <w:pPr>
              <w:rPr>
                <w:rFonts w:cs="Arial"/>
                <w:szCs w:val="20"/>
              </w:rPr>
            </w:pPr>
            <w:r>
              <w:rPr>
                <w:rFonts w:cs="Arial"/>
                <w:szCs w:val="20"/>
              </w:rPr>
              <w:t>Fælles-pulje</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Default="0015516F" w:rsidP="00220814">
            <w:pPr>
              <w:rPr>
                <w:rFonts w:cs="Arial"/>
                <w:szCs w:val="20"/>
              </w:rPr>
            </w:pPr>
            <w:r>
              <w:rPr>
                <w:rFonts w:cs="Arial"/>
                <w:szCs w:val="20"/>
              </w:rPr>
              <w:t>Central pulje special-grupper</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r>
              <w:rPr>
                <w:rFonts w:cs="Arial"/>
                <w:sz w:val="18"/>
                <w:szCs w:val="18"/>
              </w:rPr>
              <w:t>460.000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tcPr>
          <w:p w:rsidR="0015516F" w:rsidRPr="000D093E" w:rsidRDefault="0015516F" w:rsidP="0087018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87018F">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15516F" w:rsidRPr="00220814" w:rsidRDefault="0015516F" w:rsidP="0079268C">
            <w:pPr>
              <w:ind w:firstLineChars="100" w:firstLine="201"/>
              <w:rPr>
                <w:rFonts w:cs="Arial"/>
                <w:b/>
                <w:szCs w:val="20"/>
              </w:rPr>
            </w:pPr>
            <w:r w:rsidRPr="00220814">
              <w:rPr>
                <w:rFonts w:cs="Arial"/>
                <w:b/>
                <w:szCs w:val="20"/>
              </w:rPr>
              <w:t>DRIFT</w:t>
            </w:r>
          </w:p>
        </w:tc>
        <w:tc>
          <w:tcPr>
            <w:tcW w:w="9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15516F" w:rsidRPr="00220814" w:rsidRDefault="0015516F" w:rsidP="00220814">
            <w:pPr>
              <w:jc w:val="center"/>
              <w:rPr>
                <w:rFonts w:cs="Arial"/>
                <w:b/>
                <w:sz w:val="18"/>
                <w:szCs w:val="18"/>
              </w:rPr>
            </w:pPr>
            <w:r w:rsidRPr="00220814">
              <w:rPr>
                <w:rFonts w:cs="Arial"/>
                <w:b/>
                <w:sz w:val="18"/>
                <w:szCs w:val="18"/>
              </w:rPr>
              <w:t>Dyrehold</w:t>
            </w:r>
          </w:p>
        </w:tc>
        <w:tc>
          <w:tcPr>
            <w:tcW w:w="95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15516F" w:rsidRPr="00220814" w:rsidRDefault="0015516F" w:rsidP="00220814">
            <w:pPr>
              <w:jc w:val="center"/>
              <w:rPr>
                <w:rFonts w:cs="Arial"/>
                <w:b/>
                <w:sz w:val="18"/>
                <w:szCs w:val="18"/>
              </w:rPr>
            </w:pPr>
            <w:r w:rsidRPr="00220814">
              <w:rPr>
                <w:rFonts w:cs="Arial"/>
                <w:b/>
                <w:sz w:val="18"/>
                <w:szCs w:val="18"/>
              </w:rPr>
              <w:t>Special-gruppe</w:t>
            </w:r>
          </w:p>
        </w:tc>
        <w:tc>
          <w:tcPr>
            <w:tcW w:w="95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15516F" w:rsidRPr="00220814" w:rsidRDefault="0015516F" w:rsidP="00220814">
            <w:pPr>
              <w:jc w:val="center"/>
              <w:rPr>
                <w:rFonts w:cs="Arial"/>
                <w:b/>
                <w:sz w:val="18"/>
                <w:szCs w:val="18"/>
              </w:rPr>
            </w:pPr>
            <w:proofErr w:type="spellStart"/>
            <w:r w:rsidRPr="00220814">
              <w:rPr>
                <w:rFonts w:cs="Arial"/>
                <w:b/>
                <w:sz w:val="18"/>
                <w:szCs w:val="18"/>
              </w:rPr>
              <w:t>Konkur</w:t>
            </w:r>
            <w:r>
              <w:rPr>
                <w:rFonts w:cs="Arial"/>
                <w:b/>
                <w:sz w:val="18"/>
                <w:szCs w:val="18"/>
              </w:rPr>
              <w:t>-</w:t>
            </w:r>
            <w:r w:rsidRPr="00220814">
              <w:rPr>
                <w:rFonts w:cs="Arial"/>
                <w:b/>
                <w:sz w:val="18"/>
                <w:szCs w:val="18"/>
              </w:rPr>
              <w:t>rencer</w:t>
            </w:r>
            <w:proofErr w:type="spellEnd"/>
            <w:r w:rsidRPr="00220814">
              <w:rPr>
                <w:rFonts w:cs="Arial"/>
                <w:b/>
                <w:sz w:val="18"/>
                <w:szCs w:val="18"/>
              </w:rPr>
              <w:t xml:space="preserve"> og løb</w:t>
            </w:r>
          </w:p>
        </w:tc>
        <w:tc>
          <w:tcPr>
            <w:tcW w:w="952" w:type="dxa"/>
            <w:tcBorders>
              <w:top w:val="single" w:sz="4" w:space="0" w:color="auto"/>
              <w:left w:val="single" w:sz="4" w:space="0" w:color="auto"/>
              <w:bottom w:val="single" w:sz="4" w:space="0" w:color="auto"/>
              <w:right w:val="single" w:sz="4" w:space="0" w:color="auto"/>
            </w:tcBorders>
            <w:shd w:val="clear" w:color="auto" w:fill="000000" w:themeFill="text1"/>
          </w:tcPr>
          <w:p w:rsidR="0015516F" w:rsidRPr="00220814" w:rsidRDefault="0015516F" w:rsidP="00220814">
            <w:pPr>
              <w:jc w:val="center"/>
              <w:rPr>
                <w:rFonts w:cs="Arial"/>
                <w:b/>
                <w:sz w:val="18"/>
                <w:szCs w:val="18"/>
              </w:rPr>
            </w:pPr>
          </w:p>
          <w:p w:rsidR="00583B2F" w:rsidRDefault="00583B2F" w:rsidP="00220814">
            <w:pPr>
              <w:jc w:val="center"/>
              <w:rPr>
                <w:rFonts w:cs="Arial"/>
                <w:b/>
                <w:sz w:val="18"/>
                <w:szCs w:val="18"/>
              </w:rPr>
            </w:pPr>
          </w:p>
          <w:p w:rsidR="00583B2F" w:rsidRDefault="00583B2F" w:rsidP="00220814">
            <w:pPr>
              <w:jc w:val="center"/>
              <w:rPr>
                <w:rFonts w:cs="Arial"/>
                <w:b/>
                <w:sz w:val="18"/>
                <w:szCs w:val="18"/>
              </w:rPr>
            </w:pPr>
          </w:p>
          <w:p w:rsidR="0015516F" w:rsidRDefault="0015516F" w:rsidP="00220814">
            <w:pPr>
              <w:jc w:val="center"/>
              <w:rPr>
                <w:rFonts w:cs="Arial"/>
                <w:b/>
                <w:sz w:val="18"/>
                <w:szCs w:val="18"/>
              </w:rPr>
            </w:pPr>
            <w:r w:rsidRPr="00220814">
              <w:rPr>
                <w:rFonts w:cs="Arial"/>
                <w:b/>
                <w:sz w:val="18"/>
                <w:szCs w:val="18"/>
              </w:rPr>
              <w:t>Miljø</w:t>
            </w:r>
            <w:r>
              <w:rPr>
                <w:rFonts w:cs="Arial"/>
                <w:b/>
                <w:sz w:val="18"/>
                <w:szCs w:val="18"/>
              </w:rPr>
              <w:t>-</w:t>
            </w:r>
          </w:p>
          <w:p w:rsidR="0015516F" w:rsidRPr="00220814" w:rsidRDefault="0015516F" w:rsidP="00220814">
            <w:pPr>
              <w:jc w:val="center"/>
              <w:rPr>
                <w:rFonts w:cs="Arial"/>
                <w:b/>
                <w:sz w:val="18"/>
                <w:szCs w:val="18"/>
              </w:rPr>
            </w:pPr>
            <w:r w:rsidRPr="00220814">
              <w:rPr>
                <w:rFonts w:cs="Arial"/>
                <w:b/>
                <w:sz w:val="18"/>
                <w:szCs w:val="18"/>
              </w:rPr>
              <w:t>krav</w:t>
            </w:r>
          </w:p>
        </w:tc>
        <w:tc>
          <w:tcPr>
            <w:tcW w:w="951" w:type="dxa"/>
            <w:tcBorders>
              <w:top w:val="single" w:sz="4" w:space="0" w:color="auto"/>
              <w:left w:val="single" w:sz="4" w:space="0" w:color="auto"/>
              <w:bottom w:val="single" w:sz="4" w:space="0" w:color="auto"/>
              <w:right w:val="single" w:sz="4" w:space="0" w:color="auto"/>
            </w:tcBorders>
            <w:shd w:val="clear" w:color="auto" w:fill="000000" w:themeFill="text1"/>
          </w:tcPr>
          <w:p w:rsidR="00583B2F" w:rsidRDefault="00583B2F" w:rsidP="00220814">
            <w:pPr>
              <w:jc w:val="center"/>
              <w:rPr>
                <w:rFonts w:cs="Arial"/>
                <w:b/>
                <w:sz w:val="18"/>
                <w:szCs w:val="18"/>
              </w:rPr>
            </w:pPr>
          </w:p>
          <w:p w:rsidR="00583B2F" w:rsidRDefault="00583B2F" w:rsidP="00220814">
            <w:pPr>
              <w:jc w:val="center"/>
              <w:rPr>
                <w:rFonts w:cs="Arial"/>
                <w:b/>
                <w:sz w:val="18"/>
                <w:szCs w:val="18"/>
              </w:rPr>
            </w:pPr>
          </w:p>
          <w:p w:rsidR="0015516F" w:rsidRPr="00220814" w:rsidRDefault="0015516F" w:rsidP="00220814">
            <w:pPr>
              <w:jc w:val="center"/>
              <w:rPr>
                <w:rFonts w:cs="Arial"/>
                <w:b/>
                <w:sz w:val="18"/>
                <w:szCs w:val="18"/>
              </w:rPr>
            </w:pPr>
            <w:r w:rsidRPr="00220814">
              <w:rPr>
                <w:rFonts w:cs="Arial"/>
                <w:b/>
                <w:sz w:val="18"/>
                <w:szCs w:val="18"/>
              </w:rPr>
              <w:t>Hårde hvide-</w:t>
            </w:r>
          </w:p>
          <w:p w:rsidR="0015516F" w:rsidRPr="00220814" w:rsidRDefault="0015516F" w:rsidP="00220814">
            <w:pPr>
              <w:jc w:val="center"/>
              <w:rPr>
                <w:rFonts w:cs="Arial"/>
                <w:b/>
                <w:sz w:val="18"/>
                <w:szCs w:val="18"/>
              </w:rPr>
            </w:pPr>
            <w:r w:rsidRPr="00220814">
              <w:rPr>
                <w:rFonts w:cs="Arial"/>
                <w:b/>
                <w:sz w:val="18"/>
                <w:szCs w:val="18"/>
              </w:rPr>
              <w:t>varer</w:t>
            </w:r>
          </w:p>
        </w:tc>
        <w:tc>
          <w:tcPr>
            <w:tcW w:w="952" w:type="dxa"/>
            <w:tcBorders>
              <w:top w:val="single" w:sz="4" w:space="0" w:color="auto"/>
              <w:left w:val="single" w:sz="4" w:space="0" w:color="auto"/>
              <w:bottom w:val="single" w:sz="4" w:space="0" w:color="auto"/>
              <w:right w:val="single" w:sz="4" w:space="0" w:color="auto"/>
            </w:tcBorders>
            <w:shd w:val="clear" w:color="auto" w:fill="000000" w:themeFill="text1"/>
          </w:tcPr>
          <w:p w:rsidR="0015516F" w:rsidRDefault="0015516F" w:rsidP="00220814">
            <w:pPr>
              <w:jc w:val="center"/>
              <w:rPr>
                <w:rFonts w:cs="Arial"/>
                <w:b/>
                <w:sz w:val="18"/>
                <w:szCs w:val="18"/>
              </w:rPr>
            </w:pPr>
            <w:proofErr w:type="spellStart"/>
            <w:r>
              <w:rPr>
                <w:rFonts w:cs="Arial"/>
                <w:b/>
                <w:sz w:val="18"/>
                <w:szCs w:val="18"/>
              </w:rPr>
              <w:t>Regule-ring</w:t>
            </w:r>
            <w:proofErr w:type="spellEnd"/>
            <w:r>
              <w:rPr>
                <w:rFonts w:cs="Arial"/>
                <w:b/>
                <w:sz w:val="18"/>
                <w:szCs w:val="18"/>
              </w:rPr>
              <w:t xml:space="preserve"> - færre end 50 i FK</w:t>
            </w:r>
          </w:p>
        </w:tc>
        <w:tc>
          <w:tcPr>
            <w:tcW w:w="952" w:type="dxa"/>
            <w:tcBorders>
              <w:top w:val="single" w:sz="4" w:space="0" w:color="auto"/>
              <w:left w:val="single" w:sz="4" w:space="0" w:color="auto"/>
              <w:bottom w:val="single" w:sz="4" w:space="0" w:color="auto"/>
              <w:right w:val="single" w:sz="4" w:space="0" w:color="auto"/>
            </w:tcBorders>
            <w:shd w:val="clear" w:color="auto" w:fill="000000" w:themeFill="text1"/>
          </w:tcPr>
          <w:p w:rsidR="00111494" w:rsidRDefault="00111494" w:rsidP="00220814">
            <w:pPr>
              <w:jc w:val="center"/>
              <w:rPr>
                <w:rFonts w:cs="Arial"/>
                <w:b/>
                <w:sz w:val="18"/>
                <w:szCs w:val="18"/>
              </w:rPr>
            </w:pPr>
          </w:p>
          <w:p w:rsidR="0015516F" w:rsidRPr="00220814" w:rsidRDefault="0015516F" w:rsidP="00220814">
            <w:pPr>
              <w:jc w:val="center"/>
              <w:rPr>
                <w:rFonts w:cs="Arial"/>
                <w:b/>
                <w:sz w:val="18"/>
                <w:szCs w:val="18"/>
              </w:rPr>
            </w:pPr>
            <w:r>
              <w:rPr>
                <w:rFonts w:cs="Arial"/>
                <w:b/>
                <w:sz w:val="18"/>
                <w:szCs w:val="18"/>
              </w:rPr>
              <w:t>Dec. Kursus-budget</w:t>
            </w:r>
            <w:r w:rsidR="00583B2F">
              <w:rPr>
                <w:rFonts w:cs="Arial"/>
                <w:b/>
                <w:sz w:val="18"/>
                <w:szCs w:val="18"/>
              </w:rPr>
              <w:t>-</w:t>
            </w:r>
            <w:r>
              <w:rPr>
                <w:rFonts w:cs="Arial"/>
                <w:b/>
                <w:sz w:val="18"/>
                <w:szCs w:val="18"/>
              </w:rPr>
              <w:t>ter</w:t>
            </w: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220814">
            <w:pPr>
              <w:rPr>
                <w:rFonts w:cs="Arial"/>
                <w:szCs w:val="20"/>
              </w:rPr>
            </w:pPr>
            <w:r>
              <w:rPr>
                <w:rFonts w:cs="Arial"/>
                <w:szCs w:val="20"/>
              </w:rPr>
              <w:t>Bakkens Hjerte</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r>
              <w:rPr>
                <w:rFonts w:cs="Arial"/>
                <w:sz w:val="18"/>
                <w:szCs w:val="18"/>
              </w:rPr>
              <w:t>11.000</w:t>
            </w: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220814">
            <w:pPr>
              <w:rPr>
                <w:rFonts w:cs="Arial"/>
                <w:szCs w:val="20"/>
              </w:rPr>
            </w:pPr>
            <w:proofErr w:type="spellStart"/>
            <w:r>
              <w:rPr>
                <w:rFonts w:cs="Arial"/>
                <w:szCs w:val="20"/>
              </w:rPr>
              <w:t>Baunegård</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B0C4B" w:rsidP="00220814">
            <w:pPr>
              <w:rPr>
                <w:rFonts w:cs="Arial"/>
                <w:szCs w:val="20"/>
              </w:rPr>
            </w:pPr>
            <w:r>
              <w:rPr>
                <w:rFonts w:cs="Arial"/>
                <w:szCs w:val="20"/>
              </w:rPr>
              <w:t>Kærne</w:t>
            </w:r>
            <w:r w:rsidR="0015516F">
              <w:rPr>
                <w:rFonts w:cs="Arial"/>
                <w:szCs w:val="20"/>
              </w:rPr>
              <w:t>huset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r>
              <w:rPr>
                <w:rFonts w:cs="Arial"/>
                <w:sz w:val="18"/>
                <w:szCs w:val="18"/>
              </w:rPr>
              <w:t>44.600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B0C4B" w:rsidP="00220814">
            <w:pPr>
              <w:rPr>
                <w:rFonts w:cs="Arial"/>
                <w:szCs w:val="20"/>
              </w:rPr>
            </w:pPr>
            <w:r>
              <w:rPr>
                <w:rFonts w:cs="Arial"/>
                <w:szCs w:val="20"/>
              </w:rPr>
              <w:t>Storager</w:t>
            </w:r>
            <w:r w:rsidR="0015516F">
              <w:rPr>
                <w:rFonts w:cs="Arial"/>
                <w:szCs w:val="20"/>
              </w:rPr>
              <w:t>gård</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r>
              <w:rPr>
                <w:rFonts w:cs="Arial"/>
                <w:sz w:val="18"/>
                <w:szCs w:val="18"/>
              </w:rPr>
              <w:t>44.600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220814">
            <w:pPr>
              <w:rPr>
                <w:rFonts w:cs="Arial"/>
                <w:szCs w:val="20"/>
              </w:rPr>
            </w:pPr>
            <w:r>
              <w:rPr>
                <w:rFonts w:cs="Arial"/>
                <w:szCs w:val="20"/>
              </w:rPr>
              <w:t>Svanen</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r>
              <w:rPr>
                <w:rFonts w:cs="Arial"/>
                <w:sz w:val="18"/>
                <w:szCs w:val="18"/>
              </w:rPr>
              <w:t>91.000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r>
              <w:rPr>
                <w:rFonts w:cs="Arial"/>
                <w:sz w:val="18"/>
                <w:szCs w:val="18"/>
              </w:rPr>
              <w:t>44.600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220814">
            <w:pPr>
              <w:rPr>
                <w:rFonts w:cs="Arial"/>
                <w:szCs w:val="20"/>
              </w:rPr>
            </w:pPr>
            <w:r>
              <w:rPr>
                <w:rFonts w:cs="Arial"/>
                <w:szCs w:val="20"/>
              </w:rPr>
              <w:t>AMC</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r>
              <w:rPr>
                <w:rFonts w:cs="Arial"/>
                <w:sz w:val="18"/>
                <w:szCs w:val="18"/>
              </w:rPr>
              <w:t>215.000</w:t>
            </w: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r>
              <w:rPr>
                <w:rFonts w:cs="Arial"/>
                <w:sz w:val="18"/>
                <w:szCs w:val="18"/>
              </w:rPr>
              <w:t>283.000</w:t>
            </w: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15516F">
            <w:pPr>
              <w:jc w:val="center"/>
              <w:rPr>
                <w:rFonts w:cs="Arial"/>
                <w:sz w:val="18"/>
                <w:szCs w:val="18"/>
              </w:rPr>
            </w:pPr>
            <w:r>
              <w:rPr>
                <w:rFonts w:cs="Arial"/>
                <w:sz w:val="18"/>
                <w:szCs w:val="18"/>
              </w:rPr>
              <w:t>-57.200</w:t>
            </w: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r>
      <w:tr w:rsidR="0001721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1B0C4B" w:rsidP="00EC53C4">
            <w:pPr>
              <w:rPr>
                <w:rFonts w:cs="Arial"/>
                <w:szCs w:val="20"/>
              </w:rPr>
            </w:pPr>
            <w:r>
              <w:rPr>
                <w:rFonts w:cs="Arial"/>
                <w:szCs w:val="20"/>
              </w:rPr>
              <w:t>Værestedet Hede</w:t>
            </w:r>
            <w:r w:rsidR="0001721F">
              <w:rPr>
                <w:rFonts w:cs="Arial"/>
                <w:szCs w:val="20"/>
              </w:rPr>
              <w:t>marken</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79268C">
            <w:pPr>
              <w:jc w:val="center"/>
              <w:rPr>
                <w:rFonts w:cs="Arial"/>
                <w:sz w:val="18"/>
                <w:szCs w:val="18"/>
              </w:rPr>
            </w:pPr>
          </w:p>
        </w:tc>
      </w:tr>
      <w:tr w:rsidR="0001721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1B0C4B" w:rsidP="00EC53C4">
            <w:pPr>
              <w:rPr>
                <w:rFonts w:cs="Arial"/>
                <w:szCs w:val="20"/>
              </w:rPr>
            </w:pPr>
            <w:r>
              <w:rPr>
                <w:rFonts w:cs="Arial"/>
                <w:szCs w:val="20"/>
              </w:rPr>
              <w:t>Være</w:t>
            </w:r>
            <w:r w:rsidR="0001721F">
              <w:rPr>
                <w:rFonts w:cs="Arial"/>
                <w:szCs w:val="20"/>
              </w:rPr>
              <w:t>stedet Nord</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1F" w:rsidRPr="000D093E" w:rsidRDefault="0001721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01721F" w:rsidRPr="000D093E" w:rsidRDefault="0001721F" w:rsidP="0079268C">
            <w:pPr>
              <w:jc w:val="center"/>
              <w:rPr>
                <w:rFonts w:cs="Arial"/>
                <w:sz w:val="18"/>
                <w:szCs w:val="18"/>
              </w:rPr>
            </w:pPr>
          </w:p>
        </w:tc>
      </w:tr>
      <w:tr w:rsidR="0015516F" w:rsidRPr="000D093E" w:rsidTr="0001721F">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Default="0015516F" w:rsidP="005D4CF7">
            <w:pPr>
              <w:rPr>
                <w:rFonts w:cs="Arial"/>
                <w:szCs w:val="20"/>
              </w:rPr>
            </w:pPr>
            <w:r>
              <w:rPr>
                <w:rFonts w:cs="Arial"/>
                <w:szCs w:val="20"/>
              </w:rPr>
              <w:t>Fælles-pulje</w:t>
            </w:r>
            <w:r w:rsidR="005D4CF7">
              <w:rPr>
                <w:rFonts w:cs="Arial"/>
                <w:szCs w:val="20"/>
              </w:rPr>
              <w:t xml:space="preserve"> 2)</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Default="0015516F" w:rsidP="0015516F">
            <w:pPr>
              <w:jc w:val="center"/>
              <w:rPr>
                <w:rFonts w:cs="Arial"/>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15516F" w:rsidRPr="000D093E" w:rsidRDefault="0015516F" w:rsidP="0079268C">
            <w:pPr>
              <w:jc w:val="center"/>
              <w:rPr>
                <w:rFonts w:cs="Arial"/>
                <w:sz w:val="18"/>
                <w:szCs w:val="18"/>
              </w:rPr>
            </w:pPr>
            <w:r>
              <w:rPr>
                <w:rFonts w:cs="Arial"/>
                <w:sz w:val="18"/>
                <w:szCs w:val="18"/>
              </w:rPr>
              <w:t>110.000</w:t>
            </w:r>
          </w:p>
        </w:tc>
      </w:tr>
    </w:tbl>
    <w:p w:rsidR="005D4CF7" w:rsidRDefault="005D4CF7" w:rsidP="00111494">
      <w:pPr>
        <w:ind w:left="284" w:hanging="284"/>
      </w:pPr>
    </w:p>
    <w:p w:rsidR="00830CD2" w:rsidRPr="005D4CF7" w:rsidRDefault="005D4CF7" w:rsidP="00111494">
      <w:pPr>
        <w:ind w:left="284" w:hanging="284"/>
        <w:rPr>
          <w:sz w:val="16"/>
          <w:szCs w:val="16"/>
        </w:rPr>
      </w:pPr>
      <w:r w:rsidRPr="005D4CF7">
        <w:rPr>
          <w:sz w:val="16"/>
          <w:szCs w:val="16"/>
        </w:rPr>
        <w:t>1)</w:t>
      </w:r>
      <w:r w:rsidR="00111494">
        <w:rPr>
          <w:sz w:val="16"/>
          <w:szCs w:val="16"/>
        </w:rPr>
        <w:tab/>
      </w:r>
      <w:r>
        <w:rPr>
          <w:sz w:val="16"/>
          <w:szCs w:val="16"/>
        </w:rPr>
        <w:t xml:space="preserve">Da medlemsnormeringen i fritidsklubben kun er 30, kompenseres klubben op til den </w:t>
      </w:r>
      <w:r w:rsidR="0001721F">
        <w:rPr>
          <w:sz w:val="16"/>
          <w:szCs w:val="16"/>
        </w:rPr>
        <w:t xml:space="preserve"> m</w:t>
      </w:r>
      <w:r>
        <w:rPr>
          <w:sz w:val="16"/>
          <w:szCs w:val="16"/>
        </w:rPr>
        <w:t>inimums</w:t>
      </w:r>
      <w:r w:rsidR="0001721F">
        <w:rPr>
          <w:sz w:val="16"/>
          <w:szCs w:val="16"/>
        </w:rPr>
        <w:t>-</w:t>
      </w:r>
      <w:r>
        <w:rPr>
          <w:sz w:val="16"/>
          <w:szCs w:val="16"/>
        </w:rPr>
        <w:t>normering (50), hvor det med en forsvarlig mængde personaleressourcer er muligt at dække åbningstiden.</w:t>
      </w:r>
    </w:p>
    <w:p w:rsidR="00830CD2" w:rsidRPr="005D4CF7" w:rsidRDefault="005D4CF7" w:rsidP="00111494">
      <w:pPr>
        <w:ind w:left="284" w:hanging="284"/>
        <w:rPr>
          <w:sz w:val="16"/>
          <w:szCs w:val="16"/>
        </w:rPr>
      </w:pPr>
      <w:r w:rsidRPr="005D4CF7">
        <w:rPr>
          <w:sz w:val="16"/>
          <w:szCs w:val="16"/>
        </w:rPr>
        <w:t>2)</w:t>
      </w:r>
      <w:r w:rsidR="00111494">
        <w:rPr>
          <w:sz w:val="16"/>
          <w:szCs w:val="16"/>
        </w:rPr>
        <w:tab/>
      </w:r>
      <w:r w:rsidRPr="005D4CF7">
        <w:rPr>
          <w:sz w:val="16"/>
          <w:szCs w:val="16"/>
        </w:rPr>
        <w:t>Der beregnes 0,6% af klubbernes lønsummer til decentralt kursusbudget som hidtil. Beløbet udlægges</w:t>
      </w:r>
      <w:r w:rsidR="00CC2F66">
        <w:rPr>
          <w:sz w:val="16"/>
          <w:szCs w:val="16"/>
        </w:rPr>
        <w:t xml:space="preserve"> efter fordelingsnøgle </w:t>
      </w:r>
      <w:r w:rsidRPr="005D4CF7">
        <w:rPr>
          <w:sz w:val="16"/>
          <w:szCs w:val="16"/>
        </w:rPr>
        <w:t xml:space="preserve"> til klubberne ved regnskabsårets begyndelse.</w:t>
      </w:r>
    </w:p>
    <w:p w:rsidR="00830CD2" w:rsidRDefault="00830CD2" w:rsidP="00830CD2"/>
    <w:p w:rsidR="00732979" w:rsidRDefault="00732979" w:rsidP="00830CD2"/>
    <w:p w:rsidR="00830CD2" w:rsidRPr="00AB064F" w:rsidRDefault="000656F9" w:rsidP="000656F9">
      <w:pPr>
        <w:pStyle w:val="Overskrift2"/>
        <w:numPr>
          <w:ilvl w:val="0"/>
          <w:numId w:val="0"/>
        </w:numPr>
        <w:ind w:left="360" w:hanging="360"/>
        <w:rPr>
          <w:sz w:val="24"/>
          <w:szCs w:val="24"/>
        </w:rPr>
      </w:pPr>
      <w:r>
        <w:rPr>
          <w:sz w:val="24"/>
          <w:szCs w:val="24"/>
        </w:rPr>
        <w:lastRenderedPageBreak/>
        <w:t xml:space="preserve">Bilag 2 - </w:t>
      </w:r>
      <w:r w:rsidR="00830CD2" w:rsidRPr="00AB064F">
        <w:rPr>
          <w:sz w:val="24"/>
          <w:szCs w:val="24"/>
        </w:rPr>
        <w:t>Sammenligning gammel og ny model</w:t>
      </w:r>
    </w:p>
    <w:p w:rsidR="00830CD2" w:rsidRDefault="00830CD2" w:rsidP="00830CD2"/>
    <w:p w:rsidR="000656F9" w:rsidRDefault="000656F9" w:rsidP="000656F9">
      <w:r>
        <w:t>Alle nedenstående beløb er i budget 2015 niveau.</w:t>
      </w:r>
    </w:p>
    <w:p w:rsidR="000656F9" w:rsidRDefault="000656F9" w:rsidP="00830CD2"/>
    <w:tbl>
      <w:tblPr>
        <w:tblW w:w="6242" w:type="dxa"/>
        <w:tblInd w:w="65" w:type="dxa"/>
        <w:tblLayout w:type="fixed"/>
        <w:tblCellMar>
          <w:left w:w="70" w:type="dxa"/>
          <w:right w:w="70" w:type="dxa"/>
        </w:tblCellMar>
        <w:tblLook w:val="0000" w:firstRow="0" w:lastRow="0" w:firstColumn="0" w:lastColumn="0" w:noHBand="0" w:noVBand="0"/>
      </w:tblPr>
      <w:tblGrid>
        <w:gridCol w:w="2300"/>
        <w:gridCol w:w="1314"/>
        <w:gridCol w:w="1314"/>
        <w:gridCol w:w="1314"/>
      </w:tblGrid>
      <w:tr w:rsidR="00583B2F" w:rsidRPr="00CA210C" w:rsidTr="00583B2F">
        <w:trPr>
          <w:trHeight w:val="975"/>
        </w:trPr>
        <w:tc>
          <w:tcPr>
            <w:tcW w:w="2300" w:type="dxa"/>
            <w:tcBorders>
              <w:top w:val="single" w:sz="4" w:space="0" w:color="auto"/>
              <w:left w:val="single" w:sz="4" w:space="0" w:color="auto"/>
              <w:bottom w:val="single" w:sz="4" w:space="0" w:color="auto"/>
              <w:right w:val="single" w:sz="4" w:space="0" w:color="auto"/>
            </w:tcBorders>
            <w:shd w:val="clear" w:color="auto" w:fill="000000"/>
            <w:vAlign w:val="bottom"/>
          </w:tcPr>
          <w:p w:rsidR="00583B2F" w:rsidRPr="001B2ED2" w:rsidRDefault="00583B2F" w:rsidP="0079268C">
            <w:pPr>
              <w:rPr>
                <w:rFonts w:cs="Arial"/>
                <w:b/>
                <w:bCs/>
                <w:color w:val="FFFFFF"/>
                <w:szCs w:val="20"/>
              </w:rPr>
            </w:pPr>
            <w:r>
              <w:rPr>
                <w:rFonts w:cs="Arial"/>
                <w:b/>
                <w:bCs/>
                <w:color w:val="FFFFFF"/>
                <w:szCs w:val="20"/>
              </w:rPr>
              <w:t>LØN</w:t>
            </w:r>
            <w:r>
              <w:rPr>
                <w:rFonts w:cs="Arial"/>
                <w:b/>
                <w:bCs/>
                <w:color w:val="FFFFFF"/>
                <w:szCs w:val="20"/>
              </w:rPr>
              <w:br/>
            </w:r>
            <w:r>
              <w:rPr>
                <w:rFonts w:cs="Arial"/>
                <w:b/>
                <w:bCs/>
                <w:color w:val="FFFFFF"/>
                <w:szCs w:val="20"/>
              </w:rPr>
              <w:br/>
              <w:t>Klub</w:t>
            </w:r>
          </w:p>
        </w:tc>
        <w:tc>
          <w:tcPr>
            <w:tcW w:w="1314" w:type="dxa"/>
            <w:tcBorders>
              <w:top w:val="single" w:sz="4" w:space="0" w:color="auto"/>
              <w:left w:val="nil"/>
              <w:bottom w:val="single" w:sz="4" w:space="0" w:color="auto"/>
              <w:right w:val="single" w:sz="4" w:space="0" w:color="auto"/>
            </w:tcBorders>
            <w:shd w:val="clear" w:color="auto" w:fill="000000"/>
            <w:vAlign w:val="bottom"/>
          </w:tcPr>
          <w:p w:rsidR="00583B2F" w:rsidRPr="00CA210C" w:rsidRDefault="00583B2F" w:rsidP="00220814">
            <w:pPr>
              <w:jc w:val="center"/>
              <w:rPr>
                <w:rFonts w:cs="Arial"/>
                <w:b/>
                <w:bCs/>
                <w:color w:val="FFFFFF"/>
                <w:sz w:val="18"/>
                <w:szCs w:val="18"/>
              </w:rPr>
            </w:pPr>
            <w:r>
              <w:rPr>
                <w:rFonts w:cs="Arial"/>
                <w:b/>
                <w:bCs/>
                <w:color w:val="FFFFFF"/>
                <w:sz w:val="18"/>
                <w:szCs w:val="18"/>
              </w:rPr>
              <w:t>Gl. model Budget 2015</w:t>
            </w:r>
          </w:p>
        </w:tc>
        <w:tc>
          <w:tcPr>
            <w:tcW w:w="1314" w:type="dxa"/>
            <w:tcBorders>
              <w:top w:val="single" w:sz="4" w:space="0" w:color="auto"/>
              <w:left w:val="nil"/>
              <w:bottom w:val="single" w:sz="4" w:space="0" w:color="auto"/>
              <w:right w:val="single" w:sz="4" w:space="0" w:color="auto"/>
            </w:tcBorders>
            <w:shd w:val="clear" w:color="auto" w:fill="000000"/>
            <w:vAlign w:val="bottom"/>
          </w:tcPr>
          <w:p w:rsidR="00583B2F" w:rsidRDefault="00583B2F" w:rsidP="00220814">
            <w:pPr>
              <w:jc w:val="center"/>
              <w:rPr>
                <w:rFonts w:cs="Arial"/>
                <w:b/>
                <w:bCs/>
                <w:color w:val="FFFFFF"/>
                <w:sz w:val="18"/>
                <w:szCs w:val="18"/>
              </w:rPr>
            </w:pPr>
            <w:r w:rsidRPr="00CA210C">
              <w:rPr>
                <w:rFonts w:cs="Arial"/>
                <w:b/>
                <w:bCs/>
                <w:color w:val="FFFFFF"/>
                <w:sz w:val="18"/>
                <w:szCs w:val="18"/>
              </w:rPr>
              <w:t>Ny model</w:t>
            </w:r>
          </w:p>
          <w:p w:rsidR="00583B2F" w:rsidRPr="00CA210C" w:rsidRDefault="00583B2F" w:rsidP="00220814">
            <w:pPr>
              <w:jc w:val="center"/>
              <w:rPr>
                <w:rFonts w:cs="Arial"/>
                <w:b/>
                <w:bCs/>
                <w:color w:val="FFFFFF"/>
                <w:sz w:val="18"/>
                <w:szCs w:val="18"/>
              </w:rPr>
            </w:pPr>
            <w:r>
              <w:rPr>
                <w:rFonts w:cs="Arial"/>
                <w:b/>
                <w:bCs/>
                <w:color w:val="FFFFFF"/>
                <w:sz w:val="18"/>
                <w:szCs w:val="18"/>
              </w:rPr>
              <w:t>Budget 2015</w:t>
            </w:r>
          </w:p>
        </w:tc>
        <w:tc>
          <w:tcPr>
            <w:tcW w:w="1314" w:type="dxa"/>
            <w:tcBorders>
              <w:top w:val="single" w:sz="4" w:space="0" w:color="auto"/>
              <w:left w:val="nil"/>
              <w:bottom w:val="single" w:sz="4" w:space="0" w:color="auto"/>
              <w:right w:val="single" w:sz="4" w:space="0" w:color="auto"/>
            </w:tcBorders>
            <w:shd w:val="clear" w:color="auto" w:fill="000000"/>
            <w:vAlign w:val="bottom"/>
          </w:tcPr>
          <w:p w:rsidR="00583B2F" w:rsidRPr="00CA210C" w:rsidRDefault="00583B2F" w:rsidP="00220814">
            <w:pPr>
              <w:jc w:val="center"/>
              <w:rPr>
                <w:rFonts w:cs="Arial"/>
                <w:b/>
                <w:bCs/>
                <w:color w:val="FFFFFF"/>
                <w:sz w:val="18"/>
                <w:szCs w:val="18"/>
              </w:rPr>
            </w:pPr>
            <w:r w:rsidRPr="00CA210C">
              <w:rPr>
                <w:rFonts w:cs="Arial"/>
                <w:b/>
                <w:bCs/>
                <w:color w:val="FFFFFF"/>
                <w:sz w:val="18"/>
                <w:szCs w:val="18"/>
              </w:rPr>
              <w:t>Forskel</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Bakkens Hjerte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3.708.000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3.589.000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-119.000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proofErr w:type="spellStart"/>
            <w:r>
              <w:rPr>
                <w:rFonts w:cs="Arial"/>
                <w:szCs w:val="20"/>
              </w:rPr>
              <w:t>Baunegård</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883.000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952.000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69.000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Kærnehuset</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3.512.000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3.573.000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61.000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Storagergård</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3.435.000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3.606.000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171.000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Svanen</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4.247.000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3.994.000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-253.000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AMC</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1.384.000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1.394.000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10.000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Værestedet Hedemarken</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1.386.000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1.428.000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42.000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Værestedet Nord</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1.388.000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1.428.000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40.000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Central pulje specialgrupper</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460.000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460.000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UK-pladser i pulje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785.000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763.000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-22.000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Klubbernes fællespulje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2.997.000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2.998.000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1.000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220814">
            <w:pPr>
              <w:rPr>
                <w:rFonts w:cs="Arial"/>
                <w:szCs w:val="20"/>
              </w:rPr>
            </w:pPr>
            <w:r>
              <w:rPr>
                <w:rFonts w:cs="Arial"/>
                <w:szCs w:val="20"/>
              </w:rPr>
              <w:t>Skolepuljer til UUV</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3.660.000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3.660.000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7F5868">
            <w:pPr>
              <w:jc w:val="right"/>
              <w:rPr>
                <w:rFonts w:cs="Arial"/>
                <w:sz w:val="18"/>
                <w:szCs w:val="18"/>
              </w:rPr>
            </w:pPr>
            <w:r>
              <w:rPr>
                <w:rFonts w:cs="Arial"/>
                <w:sz w:val="18"/>
                <w:szCs w:val="18"/>
              </w:rPr>
              <w:t>0</w:t>
            </w:r>
          </w:p>
        </w:tc>
      </w:tr>
      <w:tr w:rsidR="00583B2F" w:rsidRPr="00CA210C" w:rsidTr="00583B2F">
        <w:trPr>
          <w:trHeight w:val="240"/>
        </w:trPr>
        <w:tc>
          <w:tcPr>
            <w:tcW w:w="2300" w:type="dxa"/>
            <w:tcBorders>
              <w:top w:val="single" w:sz="4" w:space="0" w:color="auto"/>
              <w:left w:val="single" w:sz="4" w:space="0" w:color="auto"/>
              <w:right w:val="single" w:sz="4" w:space="0" w:color="auto"/>
            </w:tcBorders>
            <w:shd w:val="clear" w:color="auto" w:fill="000000" w:themeFill="text1"/>
            <w:noWrap/>
            <w:vAlign w:val="center"/>
          </w:tcPr>
          <w:p w:rsidR="00583B2F" w:rsidRPr="00732979" w:rsidRDefault="00583B2F" w:rsidP="00220814">
            <w:pPr>
              <w:rPr>
                <w:rFonts w:cs="Arial"/>
                <w:b/>
                <w:szCs w:val="20"/>
              </w:rPr>
            </w:pPr>
            <w:r w:rsidRPr="00732979">
              <w:rPr>
                <w:rFonts w:cs="Arial"/>
                <w:b/>
                <w:szCs w:val="20"/>
              </w:rPr>
              <w:t xml:space="preserve">Samlet </w:t>
            </w:r>
          </w:p>
          <w:p w:rsidR="00583B2F" w:rsidRPr="00732979" w:rsidRDefault="00583B2F" w:rsidP="00220814">
            <w:pPr>
              <w:rPr>
                <w:rFonts w:cs="Arial"/>
                <w:b/>
                <w:szCs w:val="20"/>
              </w:rPr>
            </w:pPr>
            <w:r w:rsidRPr="00732979">
              <w:rPr>
                <w:rFonts w:cs="Arial"/>
                <w:b/>
                <w:szCs w:val="20"/>
              </w:rPr>
              <w:t>lønbudget 2015</w:t>
            </w:r>
          </w:p>
        </w:tc>
        <w:tc>
          <w:tcPr>
            <w:tcW w:w="1314" w:type="dxa"/>
            <w:tcBorders>
              <w:top w:val="single" w:sz="4" w:space="0" w:color="auto"/>
              <w:left w:val="single" w:sz="4" w:space="0" w:color="auto"/>
              <w:right w:val="single" w:sz="4" w:space="0" w:color="auto"/>
            </w:tcBorders>
            <w:shd w:val="clear" w:color="auto" w:fill="000000" w:themeFill="text1"/>
            <w:noWrap/>
            <w:vAlign w:val="bottom"/>
          </w:tcPr>
          <w:p w:rsidR="00583B2F" w:rsidRPr="00732979" w:rsidRDefault="00583B2F" w:rsidP="00D34860">
            <w:pPr>
              <w:jc w:val="center"/>
              <w:rPr>
                <w:rFonts w:cs="Arial"/>
                <w:b/>
                <w:sz w:val="18"/>
                <w:szCs w:val="18"/>
              </w:rPr>
            </w:pPr>
            <w:r>
              <w:rPr>
                <w:rFonts w:cs="Arial"/>
                <w:b/>
                <w:sz w:val="18"/>
                <w:szCs w:val="18"/>
              </w:rPr>
              <w:t>27.845.000</w:t>
            </w:r>
          </w:p>
        </w:tc>
        <w:tc>
          <w:tcPr>
            <w:tcW w:w="1314" w:type="dxa"/>
            <w:tcBorders>
              <w:top w:val="single" w:sz="4" w:space="0" w:color="auto"/>
              <w:left w:val="single" w:sz="4" w:space="0" w:color="auto"/>
              <w:right w:val="single" w:sz="4" w:space="0" w:color="auto"/>
            </w:tcBorders>
            <w:shd w:val="clear" w:color="auto" w:fill="000000" w:themeFill="text1"/>
            <w:noWrap/>
            <w:vAlign w:val="bottom"/>
          </w:tcPr>
          <w:p w:rsidR="00583B2F" w:rsidRPr="00732979" w:rsidRDefault="00583B2F" w:rsidP="00D34860">
            <w:pPr>
              <w:jc w:val="center"/>
              <w:rPr>
                <w:rFonts w:cs="Arial"/>
                <w:b/>
                <w:sz w:val="18"/>
                <w:szCs w:val="18"/>
              </w:rPr>
            </w:pPr>
            <w:r>
              <w:rPr>
                <w:rFonts w:cs="Arial"/>
                <w:b/>
                <w:sz w:val="18"/>
                <w:szCs w:val="18"/>
              </w:rPr>
              <w:t>27.845.000</w:t>
            </w:r>
          </w:p>
        </w:tc>
        <w:tc>
          <w:tcPr>
            <w:tcW w:w="1314" w:type="dxa"/>
            <w:tcBorders>
              <w:top w:val="single" w:sz="4" w:space="0" w:color="auto"/>
              <w:left w:val="single" w:sz="4" w:space="0" w:color="auto"/>
              <w:right w:val="single" w:sz="4" w:space="0" w:color="auto"/>
            </w:tcBorders>
            <w:shd w:val="clear" w:color="auto" w:fill="000000" w:themeFill="text1"/>
            <w:noWrap/>
            <w:vAlign w:val="bottom"/>
          </w:tcPr>
          <w:p w:rsidR="00583B2F" w:rsidRPr="00732979" w:rsidRDefault="00583B2F" w:rsidP="00D34860">
            <w:pPr>
              <w:jc w:val="center"/>
              <w:rPr>
                <w:rFonts w:cs="Arial"/>
                <w:b/>
                <w:sz w:val="18"/>
                <w:szCs w:val="18"/>
              </w:rPr>
            </w:pPr>
            <w:r>
              <w:rPr>
                <w:rFonts w:cs="Arial"/>
                <w:b/>
                <w:sz w:val="18"/>
                <w:szCs w:val="18"/>
              </w:rPr>
              <w:t>0</w:t>
            </w:r>
          </w:p>
        </w:tc>
      </w:tr>
      <w:tr w:rsidR="00583B2F" w:rsidRPr="00CA210C" w:rsidTr="00583B2F">
        <w:trPr>
          <w:trHeight w:val="240"/>
        </w:trPr>
        <w:tc>
          <w:tcPr>
            <w:tcW w:w="6242" w:type="dxa"/>
            <w:gridSpan w:val="4"/>
            <w:shd w:val="clear" w:color="auto" w:fill="auto"/>
            <w:noWrap/>
            <w:vAlign w:val="center"/>
          </w:tcPr>
          <w:p w:rsidR="00583B2F" w:rsidRDefault="00583B2F" w:rsidP="00D34860">
            <w:pPr>
              <w:jc w:val="center"/>
              <w:rPr>
                <w:rFonts w:cs="Arial"/>
                <w:b/>
                <w:sz w:val="18"/>
                <w:szCs w:val="18"/>
              </w:rPr>
            </w:pPr>
          </w:p>
          <w:p w:rsidR="00583B2F" w:rsidRDefault="00583B2F" w:rsidP="00D34860">
            <w:pPr>
              <w:jc w:val="center"/>
              <w:rPr>
                <w:rFonts w:cs="Arial"/>
                <w:b/>
                <w:sz w:val="18"/>
                <w:szCs w:val="18"/>
              </w:rPr>
            </w:pPr>
          </w:p>
          <w:p w:rsidR="00583B2F" w:rsidRDefault="00583B2F" w:rsidP="00D34860">
            <w:pPr>
              <w:jc w:val="center"/>
              <w:rPr>
                <w:rFonts w:cs="Arial"/>
                <w:b/>
                <w:sz w:val="18"/>
                <w:szCs w:val="18"/>
              </w:rPr>
            </w:pPr>
          </w:p>
        </w:tc>
      </w:tr>
      <w:tr w:rsidR="00583B2F" w:rsidRPr="00732979" w:rsidTr="00583B2F">
        <w:trPr>
          <w:trHeight w:val="240"/>
        </w:trPr>
        <w:tc>
          <w:tcPr>
            <w:tcW w:w="2300" w:type="dxa"/>
            <w:tcBorders>
              <w:left w:val="single" w:sz="4" w:space="0" w:color="auto"/>
              <w:bottom w:val="single" w:sz="4" w:space="0" w:color="auto"/>
              <w:right w:val="single" w:sz="4" w:space="0" w:color="auto"/>
            </w:tcBorders>
            <w:shd w:val="clear" w:color="auto" w:fill="000000" w:themeFill="text1"/>
            <w:noWrap/>
            <w:vAlign w:val="center"/>
          </w:tcPr>
          <w:p w:rsidR="00583B2F" w:rsidRDefault="00583B2F" w:rsidP="00732979">
            <w:pPr>
              <w:rPr>
                <w:rFonts w:cs="Arial"/>
                <w:b/>
                <w:color w:val="FFFFFF" w:themeColor="background1"/>
                <w:szCs w:val="20"/>
              </w:rPr>
            </w:pPr>
          </w:p>
          <w:p w:rsidR="00583B2F" w:rsidRPr="00732979" w:rsidRDefault="00583B2F" w:rsidP="00732979">
            <w:pPr>
              <w:rPr>
                <w:rFonts w:cs="Arial"/>
                <w:b/>
                <w:color w:val="FFFFFF" w:themeColor="background1"/>
                <w:szCs w:val="20"/>
              </w:rPr>
            </w:pPr>
            <w:r>
              <w:rPr>
                <w:rFonts w:cs="Arial"/>
                <w:b/>
                <w:color w:val="FFFFFF" w:themeColor="background1"/>
                <w:szCs w:val="20"/>
              </w:rPr>
              <w:t>DRIFT</w:t>
            </w:r>
            <w:r w:rsidRPr="00732979">
              <w:rPr>
                <w:rFonts w:cs="Arial"/>
                <w:b/>
                <w:color w:val="FFFFFF" w:themeColor="background1"/>
                <w:szCs w:val="20"/>
              </w:rPr>
              <w:br/>
            </w:r>
            <w:r w:rsidRPr="00732979">
              <w:rPr>
                <w:rFonts w:cs="Arial"/>
                <w:b/>
                <w:color w:val="FFFFFF" w:themeColor="background1"/>
                <w:szCs w:val="20"/>
              </w:rPr>
              <w:br/>
              <w:t>Klub</w:t>
            </w:r>
          </w:p>
        </w:tc>
        <w:tc>
          <w:tcPr>
            <w:tcW w:w="1314" w:type="dxa"/>
            <w:tcBorders>
              <w:left w:val="single" w:sz="4" w:space="0" w:color="auto"/>
              <w:bottom w:val="single" w:sz="4" w:space="0" w:color="auto"/>
              <w:right w:val="single" w:sz="4" w:space="0" w:color="auto"/>
            </w:tcBorders>
            <w:shd w:val="clear" w:color="auto" w:fill="000000" w:themeFill="text1"/>
            <w:noWrap/>
            <w:vAlign w:val="bottom"/>
          </w:tcPr>
          <w:p w:rsidR="00583B2F" w:rsidRPr="00732979" w:rsidRDefault="00583B2F" w:rsidP="0015516F">
            <w:pPr>
              <w:jc w:val="right"/>
              <w:rPr>
                <w:rFonts w:cs="Arial"/>
                <w:b/>
                <w:color w:val="FFFFFF" w:themeColor="background1"/>
                <w:sz w:val="18"/>
                <w:szCs w:val="18"/>
              </w:rPr>
            </w:pPr>
            <w:r w:rsidRPr="00732979">
              <w:rPr>
                <w:rFonts w:cs="Arial"/>
                <w:b/>
                <w:color w:val="FFFFFF" w:themeColor="background1"/>
                <w:sz w:val="18"/>
                <w:szCs w:val="18"/>
              </w:rPr>
              <w:t>Gl. model Budget 2015</w:t>
            </w:r>
          </w:p>
        </w:tc>
        <w:tc>
          <w:tcPr>
            <w:tcW w:w="1314" w:type="dxa"/>
            <w:tcBorders>
              <w:left w:val="single" w:sz="4" w:space="0" w:color="auto"/>
              <w:bottom w:val="single" w:sz="4" w:space="0" w:color="auto"/>
              <w:right w:val="single" w:sz="4" w:space="0" w:color="auto"/>
            </w:tcBorders>
            <w:shd w:val="clear" w:color="auto" w:fill="000000" w:themeFill="text1"/>
            <w:noWrap/>
            <w:vAlign w:val="bottom"/>
          </w:tcPr>
          <w:p w:rsidR="00583B2F" w:rsidRPr="00732979" w:rsidRDefault="00583B2F" w:rsidP="0015516F">
            <w:pPr>
              <w:jc w:val="right"/>
              <w:rPr>
                <w:rFonts w:cs="Arial"/>
                <w:b/>
                <w:color w:val="FFFFFF" w:themeColor="background1"/>
                <w:sz w:val="18"/>
                <w:szCs w:val="18"/>
              </w:rPr>
            </w:pPr>
            <w:r w:rsidRPr="00732979">
              <w:rPr>
                <w:rFonts w:cs="Arial"/>
                <w:b/>
                <w:color w:val="FFFFFF" w:themeColor="background1"/>
                <w:sz w:val="18"/>
                <w:szCs w:val="18"/>
              </w:rPr>
              <w:t>Ny model</w:t>
            </w:r>
          </w:p>
          <w:p w:rsidR="00583B2F" w:rsidRPr="00732979" w:rsidRDefault="00583B2F" w:rsidP="0015516F">
            <w:pPr>
              <w:jc w:val="right"/>
              <w:rPr>
                <w:rFonts w:cs="Arial"/>
                <w:b/>
                <w:color w:val="FFFFFF" w:themeColor="background1"/>
                <w:sz w:val="18"/>
                <w:szCs w:val="18"/>
              </w:rPr>
            </w:pPr>
            <w:r w:rsidRPr="00732979">
              <w:rPr>
                <w:rFonts w:cs="Arial"/>
                <w:b/>
                <w:color w:val="FFFFFF" w:themeColor="background1"/>
                <w:sz w:val="18"/>
                <w:szCs w:val="18"/>
              </w:rPr>
              <w:t>Budget 2015</w:t>
            </w:r>
          </w:p>
        </w:tc>
        <w:tc>
          <w:tcPr>
            <w:tcW w:w="1314" w:type="dxa"/>
            <w:tcBorders>
              <w:left w:val="single" w:sz="4" w:space="0" w:color="auto"/>
              <w:bottom w:val="single" w:sz="4" w:space="0" w:color="auto"/>
              <w:right w:val="single" w:sz="4" w:space="0" w:color="auto"/>
            </w:tcBorders>
            <w:shd w:val="clear" w:color="auto" w:fill="000000" w:themeFill="text1"/>
            <w:noWrap/>
            <w:vAlign w:val="bottom"/>
          </w:tcPr>
          <w:p w:rsidR="00583B2F" w:rsidRPr="00732979" w:rsidRDefault="00583B2F" w:rsidP="0015516F">
            <w:pPr>
              <w:jc w:val="right"/>
              <w:rPr>
                <w:rFonts w:cs="Arial"/>
                <w:b/>
                <w:color w:val="FFFFFF" w:themeColor="background1"/>
                <w:sz w:val="18"/>
                <w:szCs w:val="18"/>
              </w:rPr>
            </w:pPr>
            <w:r w:rsidRPr="00732979">
              <w:rPr>
                <w:rFonts w:cs="Arial"/>
                <w:b/>
                <w:color w:val="FFFFFF" w:themeColor="background1"/>
                <w:sz w:val="18"/>
                <w:szCs w:val="18"/>
              </w:rPr>
              <w:t>Forskel</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Bakkens Hjerte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790.000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971.000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proofErr w:type="spellStart"/>
            <w:r>
              <w:rPr>
                <w:rFonts w:cs="Arial"/>
                <w:szCs w:val="20"/>
              </w:rPr>
              <w:t>Baunegård</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215.000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214.000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Kærnehuset</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643.000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655.000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12.000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Storagergård</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712.000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712.000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Svanen</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671.000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655.000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-16.000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AMC</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709.000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703.000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-6.000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EC53C4">
            <w:pPr>
              <w:rPr>
                <w:rFonts w:cs="Arial"/>
                <w:szCs w:val="20"/>
              </w:rPr>
            </w:pPr>
            <w:r>
              <w:rPr>
                <w:rFonts w:cs="Arial"/>
                <w:szCs w:val="20"/>
              </w:rPr>
              <w:t>Værestedet Hedemarken</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152.000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157.000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5.000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EC53C4">
            <w:pPr>
              <w:rPr>
                <w:rFonts w:cs="Arial"/>
                <w:szCs w:val="20"/>
              </w:rPr>
            </w:pPr>
            <w:r>
              <w:rPr>
                <w:rFonts w:cs="Arial"/>
                <w:szCs w:val="20"/>
              </w:rPr>
              <w:t>Værestedet Nord</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152.000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157.000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5.000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Central pulje specialgrupper</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UK-pladser i pulje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Klubbernes fællespulje</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372.000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372.000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r>
      <w:tr w:rsidR="00583B2F" w:rsidRPr="00CA210C"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B2F" w:rsidRPr="000D093E" w:rsidRDefault="00583B2F" w:rsidP="00732979">
            <w:pPr>
              <w:rPr>
                <w:rFonts w:cs="Arial"/>
                <w:szCs w:val="20"/>
              </w:rPr>
            </w:pPr>
            <w:r>
              <w:rPr>
                <w:rFonts w:cs="Arial"/>
                <w:szCs w:val="20"/>
              </w:rPr>
              <w:t>Skolepuljer til UUV</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B2F" w:rsidRPr="00CA210C" w:rsidRDefault="00583B2F" w:rsidP="00CE252F">
            <w:pPr>
              <w:jc w:val="right"/>
              <w:rPr>
                <w:rFonts w:cs="Arial"/>
                <w:sz w:val="18"/>
                <w:szCs w:val="18"/>
              </w:rPr>
            </w:pPr>
            <w:r>
              <w:rPr>
                <w:rFonts w:cs="Arial"/>
                <w:sz w:val="18"/>
                <w:szCs w:val="18"/>
              </w:rPr>
              <w:t>0</w:t>
            </w:r>
          </w:p>
        </w:tc>
      </w:tr>
      <w:tr w:rsidR="00583B2F" w:rsidRPr="00732979" w:rsidTr="00583B2F">
        <w:trPr>
          <w:trHeight w:val="240"/>
        </w:trPr>
        <w:tc>
          <w:tcPr>
            <w:tcW w:w="230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83B2F" w:rsidRPr="00732979" w:rsidRDefault="00583B2F" w:rsidP="00732979">
            <w:pPr>
              <w:rPr>
                <w:rFonts w:cs="Arial"/>
                <w:b/>
                <w:szCs w:val="20"/>
              </w:rPr>
            </w:pPr>
            <w:r w:rsidRPr="00732979">
              <w:rPr>
                <w:rFonts w:cs="Arial"/>
                <w:b/>
                <w:szCs w:val="20"/>
              </w:rPr>
              <w:t xml:space="preserve">Samlet </w:t>
            </w:r>
          </w:p>
          <w:p w:rsidR="00583B2F" w:rsidRPr="00732979" w:rsidRDefault="00583B2F" w:rsidP="00732979">
            <w:pPr>
              <w:rPr>
                <w:rFonts w:cs="Arial"/>
                <w:b/>
                <w:szCs w:val="20"/>
              </w:rPr>
            </w:pPr>
            <w:r w:rsidRPr="00732979">
              <w:rPr>
                <w:rFonts w:cs="Arial"/>
                <w:b/>
                <w:szCs w:val="20"/>
              </w:rPr>
              <w:t>driftsbudget 2015</w:t>
            </w:r>
          </w:p>
        </w:tc>
        <w:tc>
          <w:tcPr>
            <w:tcW w:w="131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583B2F" w:rsidRPr="00732979" w:rsidRDefault="00583B2F" w:rsidP="00D34860">
            <w:pPr>
              <w:jc w:val="center"/>
              <w:rPr>
                <w:rFonts w:cs="Arial"/>
                <w:b/>
                <w:sz w:val="18"/>
                <w:szCs w:val="18"/>
              </w:rPr>
            </w:pPr>
            <w:r>
              <w:rPr>
                <w:rFonts w:cs="Arial"/>
                <w:b/>
                <w:sz w:val="18"/>
                <w:szCs w:val="18"/>
              </w:rPr>
              <w:t>4.416.000</w:t>
            </w:r>
          </w:p>
        </w:tc>
        <w:tc>
          <w:tcPr>
            <w:tcW w:w="131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583B2F" w:rsidRPr="00732979" w:rsidRDefault="00583B2F" w:rsidP="00D34860">
            <w:pPr>
              <w:jc w:val="center"/>
              <w:rPr>
                <w:rFonts w:cs="Arial"/>
                <w:b/>
                <w:sz w:val="18"/>
                <w:szCs w:val="18"/>
              </w:rPr>
            </w:pPr>
            <w:r>
              <w:rPr>
                <w:rFonts w:cs="Arial"/>
                <w:b/>
                <w:sz w:val="18"/>
                <w:szCs w:val="18"/>
              </w:rPr>
              <w:t>4.416.000</w:t>
            </w:r>
          </w:p>
        </w:tc>
        <w:tc>
          <w:tcPr>
            <w:tcW w:w="1314"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583B2F" w:rsidRPr="00732979" w:rsidRDefault="00583B2F" w:rsidP="00D34860">
            <w:pPr>
              <w:jc w:val="center"/>
              <w:rPr>
                <w:rFonts w:cs="Arial"/>
                <w:b/>
                <w:sz w:val="18"/>
                <w:szCs w:val="18"/>
              </w:rPr>
            </w:pPr>
            <w:r>
              <w:rPr>
                <w:rFonts w:cs="Arial"/>
                <w:b/>
                <w:sz w:val="18"/>
                <w:szCs w:val="18"/>
              </w:rPr>
              <w:t>0</w:t>
            </w:r>
          </w:p>
        </w:tc>
      </w:tr>
    </w:tbl>
    <w:p w:rsidR="00830CD2" w:rsidRPr="00CA210C" w:rsidRDefault="00830CD2" w:rsidP="00830CD2"/>
    <w:sectPr w:rsidR="00830CD2" w:rsidRPr="00CA210C" w:rsidSect="00732979">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3C4" w:rsidRDefault="00EC53C4">
      <w:r>
        <w:separator/>
      </w:r>
    </w:p>
  </w:endnote>
  <w:endnote w:type="continuationSeparator" w:id="0">
    <w:p w:rsidR="00EC53C4" w:rsidRDefault="00EC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C4" w:rsidRDefault="00EC53C4">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801CA8">
      <w:rPr>
        <w:rStyle w:val="Sidetal"/>
        <w:noProof/>
      </w:rPr>
      <w:t>9</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801CA8">
      <w:rPr>
        <w:rStyle w:val="Sidetal"/>
        <w:noProof/>
      </w:rPr>
      <w:t>9</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C4" w:rsidRDefault="00EC53C4" w:rsidP="00FB1CB1">
    <w:pPr>
      <w:pStyle w:val="Sidefod"/>
    </w:pPr>
    <w:r>
      <w:rPr>
        <w:noProof/>
      </w:rPr>
      <mc:AlternateContent>
        <mc:Choice Requires="wps">
          <w:drawing>
            <wp:anchor distT="0" distB="0" distL="114300" distR="114300" simplePos="0" relativeHeight="251657216" behindDoc="0" locked="0" layoutInCell="1" allowOverlap="1" wp14:anchorId="1A9F183D" wp14:editId="64719E3F">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EC53C4"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EC53C4" w:rsidRPr="007974E1" w:rsidTr="007F5868">
                                  <w:trPr>
                                    <w:trHeight w:hRule="exact" w:val="5670"/>
                                  </w:trPr>
                                  <w:tc>
                                    <w:tcPr>
                                      <w:tcW w:w="2722" w:type="dxa"/>
                                      <w:shd w:val="clear" w:color="auto" w:fill="auto"/>
                                      <w:vAlign w:val="bottom"/>
                                    </w:tcPr>
                                    <w:p w:rsidR="00EC53C4" w:rsidRDefault="00EC53C4" w:rsidP="007F5868">
                                      <w:pPr>
                                        <w:pStyle w:val="Template-Forvaltning"/>
                                      </w:pPr>
                                      <w:bookmarkStart w:id="17" w:name="SD_USR_Area"/>
                                      <w:bookmarkStart w:id="18" w:name="DIF_SD_USR_Area"/>
                                      <w:r>
                                        <w:t>BØRN, SUNDHED &amp; VELFÆRD</w:t>
                                      </w:r>
                                      <w:bookmarkEnd w:id="17"/>
                                    </w:p>
                                    <w:p w:rsidR="00EC53C4" w:rsidRPr="0077073C" w:rsidRDefault="00EC53C4" w:rsidP="007F5868">
                                      <w:pPr>
                                        <w:pStyle w:val="Template-StregForvaltning"/>
                                      </w:pPr>
                                      <w:bookmarkStart w:id="19" w:name="bmkLineTop2"/>
                                      <w:bookmarkEnd w:id="18"/>
                                    </w:p>
                                    <w:bookmarkEnd w:id="19"/>
                                    <w:p w:rsidR="00EC53C4" w:rsidRDefault="00EC53C4" w:rsidP="007F5868">
                                      <w:pPr>
                                        <w:pStyle w:val="Template-Forvaltning"/>
                                      </w:pPr>
                                    </w:p>
                                    <w:p w:rsidR="00EC53C4" w:rsidRDefault="00EC53C4" w:rsidP="007F5868">
                                      <w:pPr>
                                        <w:pStyle w:val="Template-Forvaltning"/>
                                      </w:pPr>
                                      <w:bookmarkStart w:id="20" w:name="bmkForvaltning"/>
                                      <w:bookmarkStart w:id="21" w:name="DIF_bmkForvaltning"/>
                                      <w:r>
                                        <w:t>Skoler &amp; Uddannelse</w:t>
                                      </w:r>
                                      <w:bookmarkEnd w:id="20"/>
                                    </w:p>
                                    <w:p w:rsidR="00EC53C4" w:rsidRPr="00604783" w:rsidRDefault="00EC53C4" w:rsidP="007F5868">
                                      <w:pPr>
                                        <w:pStyle w:val="Template-Afdeling"/>
                                      </w:pPr>
                                      <w:bookmarkStart w:id="22" w:name="bmkAfdelingsnavn"/>
                                      <w:bookmarkStart w:id="23" w:name="DIF_bmkAfdelingsnavn"/>
                                      <w:bookmarkEnd w:id="21"/>
                                      <w:r>
                                        <w:t>Fælles Klubadministration</w:t>
                                      </w:r>
                                      <w:bookmarkEnd w:id="22"/>
                                    </w:p>
                                    <w:p w:rsidR="00EC53C4" w:rsidRDefault="00EC53C4" w:rsidP="007F5868">
                                      <w:pPr>
                                        <w:pStyle w:val="Template-StregForvaltning"/>
                                      </w:pPr>
                                      <w:bookmarkStart w:id="24" w:name="bmkLineTop"/>
                                      <w:bookmarkEnd w:id="23"/>
                                    </w:p>
                                    <w:bookmarkEnd w:id="24"/>
                                    <w:p w:rsidR="00EC53C4" w:rsidRDefault="00EC53C4" w:rsidP="007F5868">
                                      <w:pPr>
                                        <w:pStyle w:val="Template-SpacerLille"/>
                                      </w:pPr>
                                    </w:p>
                                    <w:p w:rsidR="00EC53C4" w:rsidRDefault="00EC53C4" w:rsidP="007F5868">
                                      <w:pPr>
                                        <w:pStyle w:val="Template-AdresseFed"/>
                                      </w:pPr>
                                      <w:bookmarkStart w:id="25" w:name="bmkFirma"/>
                                      <w:r>
                                        <w:t>Albertslund Kommune</w:t>
                                      </w:r>
                                      <w:bookmarkEnd w:id="25"/>
                                    </w:p>
                                    <w:p w:rsidR="00EC53C4" w:rsidRDefault="00EC53C4" w:rsidP="007F5868">
                                      <w:pPr>
                                        <w:pStyle w:val="Template-Adresse"/>
                                      </w:pPr>
                                      <w:bookmarkStart w:id="26" w:name="bmkStreet"/>
                                      <w:r>
                                        <w:t>Nordmarks Allé 1</w:t>
                                      </w:r>
                                      <w:bookmarkEnd w:id="26"/>
                                    </w:p>
                                    <w:p w:rsidR="00EC53C4" w:rsidRDefault="00EC53C4" w:rsidP="007F5868">
                                      <w:pPr>
                                        <w:pStyle w:val="Template-Adresse"/>
                                      </w:pPr>
                                      <w:bookmarkStart w:id="27" w:name="bmkPostBy"/>
                                      <w:r>
                                        <w:t>2620 Albertslund</w:t>
                                      </w:r>
                                      <w:bookmarkEnd w:id="27"/>
                                    </w:p>
                                    <w:p w:rsidR="00EC53C4" w:rsidRDefault="00EC53C4" w:rsidP="007F5868">
                                      <w:pPr>
                                        <w:pStyle w:val="Template-SpacerLille"/>
                                      </w:pPr>
                                      <w:bookmarkStart w:id="28" w:name="bmkMailSpacer"/>
                                    </w:p>
                                    <w:p w:rsidR="00EC53C4" w:rsidRPr="00830CD2" w:rsidRDefault="00EC53C4" w:rsidP="007F5868">
                                      <w:pPr>
                                        <w:pStyle w:val="Template-Adresse"/>
                                        <w:rPr>
                                          <w:vanish/>
                                        </w:rPr>
                                      </w:pPr>
                                      <w:bookmarkStart w:id="29" w:name="SD_OFF_www"/>
                                      <w:bookmarkStart w:id="30" w:name="HIF_SD_OFF_www"/>
                                      <w:bookmarkEnd w:id="28"/>
                                      <w:bookmarkEnd w:id="29"/>
                                    </w:p>
                                    <w:p w:rsidR="00EC53C4" w:rsidRDefault="00EC53C4" w:rsidP="007F5868">
                                      <w:pPr>
                                        <w:pStyle w:val="Template-Adresse"/>
                                      </w:pPr>
                                      <w:bookmarkStart w:id="31" w:name="bmkFirmaEmail"/>
                                      <w:bookmarkStart w:id="32" w:name="DIF_bmkFirmaEmail"/>
                                      <w:bookmarkEnd w:id="30"/>
                                      <w:r>
                                        <w:t>skoleroguddannelse@albertslund.dk</w:t>
                                      </w:r>
                                      <w:bookmarkEnd w:id="31"/>
                                    </w:p>
                                    <w:p w:rsidR="00EC53C4" w:rsidRDefault="00EC53C4" w:rsidP="007F5868">
                                      <w:pPr>
                                        <w:pStyle w:val="Template-Adresse"/>
                                      </w:pPr>
                                      <w:bookmarkStart w:id="33" w:name="bmkFirmaTelefon"/>
                                      <w:bookmarkStart w:id="34" w:name="DIF_bmkFirmaTelefon"/>
                                      <w:bookmarkEnd w:id="32"/>
                                      <w:r>
                                        <w:t>T 43 68 68 68</w:t>
                                      </w:r>
                                      <w:bookmarkEnd w:id="33"/>
                                    </w:p>
                                    <w:p w:rsidR="00EC53C4" w:rsidRDefault="00EC53C4" w:rsidP="007F5868">
                                      <w:pPr>
                                        <w:pStyle w:val="Template-Adresse"/>
                                      </w:pPr>
                                      <w:bookmarkStart w:id="35" w:name="bmkFirmaFax"/>
                                      <w:bookmarkEnd w:id="34"/>
                                      <w:bookmarkEnd w:id="35"/>
                                    </w:p>
                                    <w:p w:rsidR="00EC53C4" w:rsidRDefault="00EC53C4" w:rsidP="007F5868">
                                      <w:pPr>
                                        <w:pStyle w:val="Template-Spacer"/>
                                      </w:pPr>
                                    </w:p>
                                  </w:tc>
                                </w:tr>
                              </w:tbl>
                              <w:p w:rsidR="00EC53C4" w:rsidRDefault="00EC53C4" w:rsidP="00FB1CB1">
                                <w:pPr>
                                  <w:pStyle w:val="Template-Spacer"/>
                                </w:pPr>
                              </w:p>
                            </w:tc>
                          </w:tr>
                        </w:tbl>
                        <w:p w:rsidR="00EC53C4" w:rsidRDefault="00EC53C4"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183D"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EC53C4"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EC53C4" w:rsidRPr="007974E1" w:rsidTr="007F5868">
                            <w:trPr>
                              <w:trHeight w:hRule="exact" w:val="5670"/>
                            </w:trPr>
                            <w:tc>
                              <w:tcPr>
                                <w:tcW w:w="2722" w:type="dxa"/>
                                <w:shd w:val="clear" w:color="auto" w:fill="auto"/>
                                <w:vAlign w:val="bottom"/>
                              </w:tcPr>
                              <w:p w:rsidR="00EC53C4" w:rsidRDefault="00EC53C4" w:rsidP="007F5868">
                                <w:pPr>
                                  <w:pStyle w:val="Template-Forvaltning"/>
                                </w:pPr>
                                <w:bookmarkStart w:id="36" w:name="SD_USR_Area"/>
                                <w:bookmarkStart w:id="37" w:name="DIF_SD_USR_Area"/>
                                <w:r>
                                  <w:t>BØRN, SUNDHED &amp; VELFÆRD</w:t>
                                </w:r>
                                <w:bookmarkEnd w:id="36"/>
                              </w:p>
                              <w:p w:rsidR="00EC53C4" w:rsidRPr="0077073C" w:rsidRDefault="00EC53C4" w:rsidP="007F5868">
                                <w:pPr>
                                  <w:pStyle w:val="Template-StregForvaltning"/>
                                </w:pPr>
                                <w:bookmarkStart w:id="38" w:name="bmkLineTop2"/>
                                <w:bookmarkEnd w:id="37"/>
                              </w:p>
                              <w:bookmarkEnd w:id="38"/>
                              <w:p w:rsidR="00EC53C4" w:rsidRDefault="00EC53C4" w:rsidP="007F5868">
                                <w:pPr>
                                  <w:pStyle w:val="Template-Forvaltning"/>
                                </w:pPr>
                              </w:p>
                              <w:p w:rsidR="00EC53C4" w:rsidRDefault="00EC53C4" w:rsidP="007F5868">
                                <w:pPr>
                                  <w:pStyle w:val="Template-Forvaltning"/>
                                </w:pPr>
                                <w:bookmarkStart w:id="39" w:name="bmkForvaltning"/>
                                <w:bookmarkStart w:id="40" w:name="DIF_bmkForvaltning"/>
                                <w:r>
                                  <w:t>Skoler &amp; Uddannelse</w:t>
                                </w:r>
                                <w:bookmarkEnd w:id="39"/>
                              </w:p>
                              <w:p w:rsidR="00EC53C4" w:rsidRPr="00604783" w:rsidRDefault="00EC53C4" w:rsidP="007F5868">
                                <w:pPr>
                                  <w:pStyle w:val="Template-Afdeling"/>
                                </w:pPr>
                                <w:bookmarkStart w:id="41" w:name="bmkAfdelingsnavn"/>
                                <w:bookmarkStart w:id="42" w:name="DIF_bmkAfdelingsnavn"/>
                                <w:bookmarkEnd w:id="40"/>
                                <w:r>
                                  <w:t>Fælles Klubadministration</w:t>
                                </w:r>
                                <w:bookmarkEnd w:id="41"/>
                              </w:p>
                              <w:p w:rsidR="00EC53C4" w:rsidRDefault="00EC53C4" w:rsidP="007F5868">
                                <w:pPr>
                                  <w:pStyle w:val="Template-StregForvaltning"/>
                                </w:pPr>
                                <w:bookmarkStart w:id="43" w:name="bmkLineTop"/>
                                <w:bookmarkEnd w:id="42"/>
                              </w:p>
                              <w:bookmarkEnd w:id="43"/>
                              <w:p w:rsidR="00EC53C4" w:rsidRDefault="00EC53C4" w:rsidP="007F5868">
                                <w:pPr>
                                  <w:pStyle w:val="Template-SpacerLille"/>
                                </w:pPr>
                              </w:p>
                              <w:p w:rsidR="00EC53C4" w:rsidRDefault="00EC53C4" w:rsidP="007F5868">
                                <w:pPr>
                                  <w:pStyle w:val="Template-AdresseFed"/>
                                </w:pPr>
                                <w:bookmarkStart w:id="44" w:name="bmkFirma"/>
                                <w:r>
                                  <w:t>Albertslund Kommune</w:t>
                                </w:r>
                                <w:bookmarkEnd w:id="44"/>
                              </w:p>
                              <w:p w:rsidR="00EC53C4" w:rsidRDefault="00EC53C4" w:rsidP="007F5868">
                                <w:pPr>
                                  <w:pStyle w:val="Template-Adresse"/>
                                </w:pPr>
                                <w:bookmarkStart w:id="45" w:name="bmkStreet"/>
                                <w:r>
                                  <w:t>Nordmarks Allé 1</w:t>
                                </w:r>
                                <w:bookmarkEnd w:id="45"/>
                              </w:p>
                              <w:p w:rsidR="00EC53C4" w:rsidRDefault="00EC53C4" w:rsidP="007F5868">
                                <w:pPr>
                                  <w:pStyle w:val="Template-Adresse"/>
                                </w:pPr>
                                <w:bookmarkStart w:id="46" w:name="bmkPostBy"/>
                                <w:r>
                                  <w:t>2620 Albertslund</w:t>
                                </w:r>
                                <w:bookmarkEnd w:id="46"/>
                              </w:p>
                              <w:p w:rsidR="00EC53C4" w:rsidRDefault="00EC53C4" w:rsidP="007F5868">
                                <w:pPr>
                                  <w:pStyle w:val="Template-SpacerLille"/>
                                </w:pPr>
                                <w:bookmarkStart w:id="47" w:name="bmkMailSpacer"/>
                              </w:p>
                              <w:p w:rsidR="00EC53C4" w:rsidRPr="00830CD2" w:rsidRDefault="00EC53C4" w:rsidP="007F5868">
                                <w:pPr>
                                  <w:pStyle w:val="Template-Adresse"/>
                                  <w:rPr>
                                    <w:vanish/>
                                  </w:rPr>
                                </w:pPr>
                                <w:bookmarkStart w:id="48" w:name="SD_OFF_www"/>
                                <w:bookmarkStart w:id="49" w:name="HIF_SD_OFF_www"/>
                                <w:bookmarkEnd w:id="47"/>
                                <w:bookmarkEnd w:id="48"/>
                              </w:p>
                              <w:p w:rsidR="00EC53C4" w:rsidRDefault="00EC53C4" w:rsidP="007F5868">
                                <w:pPr>
                                  <w:pStyle w:val="Template-Adresse"/>
                                </w:pPr>
                                <w:bookmarkStart w:id="50" w:name="bmkFirmaEmail"/>
                                <w:bookmarkStart w:id="51" w:name="DIF_bmkFirmaEmail"/>
                                <w:bookmarkEnd w:id="49"/>
                                <w:r>
                                  <w:t>skoleroguddannelse@albertslund.dk</w:t>
                                </w:r>
                                <w:bookmarkEnd w:id="50"/>
                              </w:p>
                              <w:p w:rsidR="00EC53C4" w:rsidRDefault="00EC53C4" w:rsidP="007F5868">
                                <w:pPr>
                                  <w:pStyle w:val="Template-Adresse"/>
                                </w:pPr>
                                <w:bookmarkStart w:id="52" w:name="bmkFirmaTelefon"/>
                                <w:bookmarkStart w:id="53" w:name="DIF_bmkFirmaTelefon"/>
                                <w:bookmarkEnd w:id="51"/>
                                <w:r>
                                  <w:t>T 43 68 68 68</w:t>
                                </w:r>
                                <w:bookmarkEnd w:id="52"/>
                              </w:p>
                              <w:p w:rsidR="00EC53C4" w:rsidRDefault="00EC53C4" w:rsidP="007F5868">
                                <w:pPr>
                                  <w:pStyle w:val="Template-Adresse"/>
                                </w:pPr>
                                <w:bookmarkStart w:id="54" w:name="bmkFirmaFax"/>
                                <w:bookmarkEnd w:id="53"/>
                                <w:bookmarkEnd w:id="54"/>
                              </w:p>
                              <w:p w:rsidR="00EC53C4" w:rsidRDefault="00EC53C4" w:rsidP="007F5868">
                                <w:pPr>
                                  <w:pStyle w:val="Template-Spacer"/>
                                </w:pPr>
                              </w:p>
                            </w:tc>
                          </w:tr>
                        </w:tbl>
                        <w:p w:rsidR="00EC53C4" w:rsidRDefault="00EC53C4" w:rsidP="00FB1CB1">
                          <w:pPr>
                            <w:pStyle w:val="Template-Spacer"/>
                          </w:pPr>
                        </w:p>
                      </w:tc>
                    </w:tr>
                  </w:tbl>
                  <w:p w:rsidR="00EC53C4" w:rsidRDefault="00EC53C4" w:rsidP="00FB1CB1">
                    <w:pPr>
                      <w:pStyle w:val="Template"/>
                    </w:pPr>
                  </w:p>
                </w:txbxContent>
              </v:textbox>
              <w10:wrap anchorx="page" anchory="page"/>
            </v:shape>
          </w:pict>
        </mc:Fallback>
      </mc:AlternateContent>
    </w:r>
  </w:p>
  <w:p w:rsidR="00EC53C4" w:rsidRDefault="00EC53C4" w:rsidP="00FB1CB1">
    <w:pPr>
      <w:pStyle w:val="Sidefod"/>
    </w:pPr>
  </w:p>
  <w:p w:rsidR="00EC53C4" w:rsidRDefault="00EC53C4" w:rsidP="00FB1CB1">
    <w:pPr>
      <w:pStyle w:val="Sidefod"/>
    </w:pPr>
  </w:p>
  <w:p w:rsidR="00EC53C4" w:rsidRPr="00FB1CB1" w:rsidRDefault="00EC53C4"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3C4" w:rsidRDefault="00EC53C4">
      <w:r>
        <w:separator/>
      </w:r>
    </w:p>
  </w:footnote>
  <w:footnote w:type="continuationSeparator" w:id="0">
    <w:p w:rsidR="00EC53C4" w:rsidRDefault="00EC53C4">
      <w:r>
        <w:continuationSeparator/>
      </w:r>
    </w:p>
  </w:footnote>
  <w:footnote w:id="1">
    <w:p w:rsidR="00EC53C4" w:rsidRDefault="00EC53C4">
      <w:pPr>
        <w:pStyle w:val="Fodnotetekst"/>
      </w:pPr>
      <w:r>
        <w:rPr>
          <w:rStyle w:val="Fodnotehenvisning"/>
        </w:rPr>
        <w:footnoteRef/>
      </w:r>
      <w:r>
        <w:t xml:space="preserve"> </w:t>
      </w:r>
      <w:r w:rsidRPr="009B76AB">
        <w:rPr>
          <w:sz w:val="16"/>
          <w:szCs w:val="16"/>
        </w:rPr>
        <w:t>KB-møde 09.03.2004</w:t>
      </w:r>
    </w:p>
  </w:footnote>
  <w:footnote w:id="2">
    <w:p w:rsidR="00EC53C4" w:rsidRDefault="00EC53C4">
      <w:pPr>
        <w:pStyle w:val="Fodnotetekst"/>
      </w:pPr>
      <w:r>
        <w:rPr>
          <w:rStyle w:val="Fodnotehenvisning"/>
        </w:rPr>
        <w:footnoteRef/>
      </w:r>
      <w:r>
        <w:t xml:space="preserve"> </w:t>
      </w:r>
      <w:r w:rsidRPr="00BA663B">
        <w:rPr>
          <w:sz w:val="16"/>
          <w:szCs w:val="16"/>
        </w:rPr>
        <w:t>KB-møde 12.06.2007</w:t>
      </w:r>
    </w:p>
  </w:footnote>
  <w:footnote w:id="3">
    <w:p w:rsidR="00EC53C4" w:rsidRDefault="00EC53C4">
      <w:pPr>
        <w:pStyle w:val="Fodnotetekst"/>
      </w:pPr>
      <w:r>
        <w:rPr>
          <w:rStyle w:val="Fodnotehenvisning"/>
        </w:rPr>
        <w:footnoteRef/>
      </w:r>
      <w:r>
        <w:t xml:space="preserve"> </w:t>
      </w:r>
      <w:r w:rsidRPr="00EC53C4">
        <w:rPr>
          <w:sz w:val="16"/>
          <w:szCs w:val="16"/>
        </w:rPr>
        <w:t>Der henvises til afsnittene 1</w:t>
      </w:r>
      <w:r>
        <w:rPr>
          <w:sz w:val="16"/>
          <w:szCs w:val="16"/>
        </w:rPr>
        <w:t xml:space="preserve">. </w:t>
      </w:r>
      <w:r w:rsidRPr="00EC53C4">
        <w:rPr>
          <w:sz w:val="16"/>
          <w:szCs w:val="16"/>
        </w:rPr>
        <w:t>b) og 4) for uddybning.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C4" w:rsidRDefault="00EC53C4" w:rsidP="006C5684">
    <w:pPr>
      <w:pStyle w:val="Sidehoved"/>
      <w:spacing w:before="80"/>
    </w:pPr>
  </w:p>
  <w:p w:rsidR="00EC53C4" w:rsidRPr="00BC4384" w:rsidRDefault="00EC53C4" w:rsidP="006C5684">
    <w:pPr>
      <w:pStyle w:val="Sidehoved"/>
      <w:spacing w:before="80"/>
    </w:pPr>
    <w:r>
      <w:rPr>
        <w:noProof/>
      </w:rPr>
      <w:drawing>
        <wp:anchor distT="0" distB="0" distL="114300" distR="114300" simplePos="0" relativeHeight="251654142" behindDoc="1" locked="0" layoutInCell="1" allowOverlap="1" wp14:anchorId="7344C7BC" wp14:editId="30AF709B">
          <wp:simplePos x="0" y="0"/>
          <wp:positionH relativeFrom="page">
            <wp:posOffset>6731635</wp:posOffset>
          </wp:positionH>
          <wp:positionV relativeFrom="page">
            <wp:posOffset>348615</wp:posOffset>
          </wp:positionV>
          <wp:extent cx="508000" cy="2851150"/>
          <wp:effectExtent l="0" t="0" r="6350" b="6350"/>
          <wp:wrapNone/>
          <wp:docPr id="23"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57FC725" wp14:editId="2207B24E">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3C4" w:rsidRDefault="00EC53C4" w:rsidP="00AF77C1">
                          <w:pPr>
                            <w:pStyle w:val="Template-Variabeltnavn"/>
                          </w:pPr>
                          <w:bookmarkStart w:id="3" w:name="bmkinstitutionsnavn_n2"/>
                          <w:bookmarkEnd w:id="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C725"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EC53C4" w:rsidRDefault="00EC53C4" w:rsidP="00AF77C1">
                    <w:pPr>
                      <w:pStyle w:val="Template-Variabeltnavn"/>
                    </w:pPr>
                    <w:bookmarkStart w:id="4" w:name="bmkinstitutionsnavn_n2"/>
                    <w:bookmarkEnd w:id="4"/>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3C4" w:rsidRDefault="00EC53C4" w:rsidP="002F49D6">
    <w:pPr>
      <w:pStyle w:val="Dokumenttitel"/>
    </w:pPr>
    <w:r>
      <w:rPr>
        <w:noProof/>
      </w:rPr>
      <mc:AlternateContent>
        <mc:Choice Requires="wps">
          <w:drawing>
            <wp:anchor distT="0" distB="0" distL="114300" distR="114300" simplePos="0" relativeHeight="251656192" behindDoc="0" locked="0" layoutInCell="1" allowOverlap="1" wp14:anchorId="1C502857" wp14:editId="4A284874">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3C4" w:rsidRDefault="00EC53C4" w:rsidP="00EC00E7">
                          <w:pPr>
                            <w:pStyle w:val="Template-DatoSagsnr"/>
                          </w:pPr>
                          <w:r>
                            <w:t xml:space="preserve">Dato: </w:t>
                          </w:r>
                          <w:bookmarkStart w:id="5" w:name="SD_FLD_DocumentDate"/>
                          <w:r>
                            <w:t>23. februar 2015</w:t>
                          </w:r>
                          <w:bookmarkEnd w:id="5"/>
                        </w:p>
                        <w:p w:rsidR="00EC53C4" w:rsidRDefault="00EC53C4" w:rsidP="00E92507">
                          <w:pPr>
                            <w:pStyle w:val="Template-DatoSagsnr"/>
                          </w:pPr>
                          <w:bookmarkStart w:id="6" w:name="DIF_bmkSDSagsNr"/>
                          <w:r>
                            <w:t xml:space="preserve">Sags nr.: </w:t>
                          </w:r>
                          <w:bookmarkStart w:id="7" w:name="SD_FLD_Sagsnummer"/>
                          <w:bookmarkEnd w:id="6"/>
                          <w:bookmarkEnd w:id="7"/>
                        </w:p>
                        <w:p w:rsidR="00EC53C4" w:rsidRPr="00A658D9" w:rsidRDefault="00EC53C4" w:rsidP="0052046E">
                          <w:pPr>
                            <w:pStyle w:val="Template-Sagsbehandler"/>
                          </w:pPr>
                          <w:bookmarkStart w:id="8" w:name="DIF_SD_USR_Initialer"/>
                          <w:r w:rsidRPr="00A658D9">
                            <w:t xml:space="preserve">Sagsbehandler: </w:t>
                          </w:r>
                          <w:bookmarkStart w:id="9" w:name="SD_USR_Initialer"/>
                          <w:r>
                            <w:t>KPR</w:t>
                          </w:r>
                          <w:bookmarkEnd w:id="9"/>
                          <w:r>
                            <w:t xml:space="preserve"> </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2857"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EC53C4" w:rsidRDefault="00EC53C4" w:rsidP="00EC00E7">
                    <w:pPr>
                      <w:pStyle w:val="Template-DatoSagsnr"/>
                    </w:pPr>
                    <w:r>
                      <w:t xml:space="preserve">Dato: </w:t>
                    </w:r>
                    <w:bookmarkStart w:id="10" w:name="SD_FLD_DocumentDate"/>
                    <w:r>
                      <w:t>23. februar 2015</w:t>
                    </w:r>
                    <w:bookmarkEnd w:id="10"/>
                  </w:p>
                  <w:p w:rsidR="00EC53C4" w:rsidRDefault="00EC53C4" w:rsidP="00E92507">
                    <w:pPr>
                      <w:pStyle w:val="Template-DatoSagsnr"/>
                    </w:pPr>
                    <w:bookmarkStart w:id="11" w:name="DIF_bmkSDSagsNr"/>
                    <w:r>
                      <w:t xml:space="preserve">Sags nr.: </w:t>
                    </w:r>
                    <w:bookmarkStart w:id="12" w:name="SD_FLD_Sagsnummer"/>
                    <w:bookmarkEnd w:id="11"/>
                    <w:bookmarkEnd w:id="12"/>
                  </w:p>
                  <w:p w:rsidR="00EC53C4" w:rsidRPr="00A658D9" w:rsidRDefault="00EC53C4" w:rsidP="0052046E">
                    <w:pPr>
                      <w:pStyle w:val="Template-Sagsbehandler"/>
                    </w:pPr>
                    <w:bookmarkStart w:id="13" w:name="DIF_SD_USR_Initialer"/>
                    <w:r w:rsidRPr="00A658D9">
                      <w:t xml:space="preserve">Sagsbehandler: </w:t>
                    </w:r>
                    <w:bookmarkStart w:id="14" w:name="SD_USR_Initialer"/>
                    <w:r>
                      <w:t>KPR</w:t>
                    </w:r>
                    <w:bookmarkEnd w:id="14"/>
                    <w:r>
                      <w:t xml:space="preserve"> </w:t>
                    </w:r>
                    <w:bookmarkEnd w:id="13"/>
                  </w:p>
                </w:txbxContent>
              </v:textbox>
              <w10:wrap anchorx="page" anchory="page"/>
            </v:shape>
          </w:pict>
        </mc:Fallback>
      </mc:AlternateContent>
    </w:r>
    <w:r>
      <w:t>Notat</w:t>
    </w:r>
  </w:p>
  <w:p w:rsidR="00EC53C4" w:rsidRPr="00FB1CB1" w:rsidRDefault="00EC53C4" w:rsidP="00FB1CB1">
    <w:pPr>
      <w:pStyle w:val="Sidehoved"/>
    </w:pPr>
    <w:r>
      <w:rPr>
        <w:noProof/>
      </w:rPr>
      <w:drawing>
        <wp:anchor distT="0" distB="0" distL="114300" distR="114300" simplePos="0" relativeHeight="251655167" behindDoc="1" locked="0" layoutInCell="1" allowOverlap="1" wp14:anchorId="0670627C" wp14:editId="207EE872">
          <wp:simplePos x="0" y="0"/>
          <wp:positionH relativeFrom="page">
            <wp:posOffset>6731635</wp:posOffset>
          </wp:positionH>
          <wp:positionV relativeFrom="page">
            <wp:posOffset>348615</wp:posOffset>
          </wp:positionV>
          <wp:extent cx="508000" cy="2851150"/>
          <wp:effectExtent l="0" t="0" r="6350" b="6350"/>
          <wp:wrapNone/>
          <wp:docPr id="22"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FA81623" wp14:editId="2E660373">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3C4" w:rsidRDefault="00EC53C4" w:rsidP="00FB1CB1">
                          <w:pPr>
                            <w:pStyle w:val="Template-Variabeltnavn"/>
                          </w:pPr>
                          <w:bookmarkStart w:id="15" w:name="bmkInstitutionsnavn"/>
                          <w:bookmarkEnd w:id="15"/>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1623"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EC53C4" w:rsidRDefault="00EC53C4" w:rsidP="00FB1CB1">
                    <w:pPr>
                      <w:pStyle w:val="Template-Variabeltnavn"/>
                    </w:pPr>
                    <w:bookmarkStart w:id="16" w:name="bmkInstitutionsnavn"/>
                    <w:bookmarkEnd w:id="16"/>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C34F0"/>
    <w:multiLevelType w:val="hybridMultilevel"/>
    <w:tmpl w:val="BEAA2F2E"/>
    <w:lvl w:ilvl="0" w:tplc="C18EE6E6">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1"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B5940"/>
    <w:multiLevelType w:val="hybridMultilevel"/>
    <w:tmpl w:val="0488497E"/>
    <w:lvl w:ilvl="0" w:tplc="4E4637C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0CE2696C"/>
    <w:multiLevelType w:val="hybridMultilevel"/>
    <w:tmpl w:val="2ED2A0F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120E45DF"/>
    <w:multiLevelType w:val="hybridMultilevel"/>
    <w:tmpl w:val="886616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3C802D0"/>
    <w:multiLevelType w:val="hybridMultilevel"/>
    <w:tmpl w:val="1B840CD2"/>
    <w:lvl w:ilvl="0" w:tplc="403C8B7A">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7" w15:restartNumberingAfterBreak="0">
    <w:nsid w:val="22F96377"/>
    <w:multiLevelType w:val="hybridMultilevel"/>
    <w:tmpl w:val="2ED2A0F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23D5606E"/>
    <w:multiLevelType w:val="hybridMultilevel"/>
    <w:tmpl w:val="F31634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66B7DD5"/>
    <w:multiLevelType w:val="hybridMultilevel"/>
    <w:tmpl w:val="67A4892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30B66ACF"/>
    <w:multiLevelType w:val="hybridMultilevel"/>
    <w:tmpl w:val="4EE4F7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3"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E52F3B"/>
    <w:multiLevelType w:val="hybridMultilevel"/>
    <w:tmpl w:val="12A2221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AC357DE"/>
    <w:multiLevelType w:val="hybridMultilevel"/>
    <w:tmpl w:val="FAA41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46109D"/>
    <w:multiLevelType w:val="hybridMultilevel"/>
    <w:tmpl w:val="DDFCC1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29"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31" w15:restartNumberingAfterBreak="0">
    <w:nsid w:val="640A17D1"/>
    <w:multiLevelType w:val="hybridMultilevel"/>
    <w:tmpl w:val="DCEA8DCC"/>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3"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4"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5" w15:restartNumberingAfterBreak="0">
    <w:nsid w:val="74C62925"/>
    <w:multiLevelType w:val="hybridMultilevel"/>
    <w:tmpl w:val="06A419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2"/>
  </w:num>
  <w:num w:numId="2">
    <w:abstractNumId w:val="24"/>
  </w:num>
  <w:num w:numId="3">
    <w:abstractNumId w:val="29"/>
  </w:num>
  <w:num w:numId="4">
    <w:abstractNumId w:val="33"/>
  </w:num>
  <w:num w:numId="5">
    <w:abstractNumId w:val="16"/>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36"/>
  </w:num>
  <w:num w:numId="20">
    <w:abstractNumId w:val="20"/>
  </w:num>
  <w:num w:numId="21">
    <w:abstractNumId w:val="34"/>
  </w:num>
  <w:num w:numId="22">
    <w:abstractNumId w:val="22"/>
  </w:num>
  <w:num w:numId="23">
    <w:abstractNumId w:val="28"/>
  </w:num>
  <w:num w:numId="24">
    <w:abstractNumId w:val="19"/>
  </w:num>
  <w:num w:numId="25">
    <w:abstractNumId w:val="15"/>
  </w:num>
  <w:num w:numId="26">
    <w:abstractNumId w:val="17"/>
  </w:num>
  <w:num w:numId="27">
    <w:abstractNumId w:val="3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3"/>
  </w:num>
  <w:num w:numId="31">
    <w:abstractNumId w:val="25"/>
  </w:num>
  <w:num w:numId="32">
    <w:abstractNumId w:val="27"/>
  </w:num>
  <w:num w:numId="33">
    <w:abstractNumId w:val="35"/>
  </w:num>
  <w:num w:numId="34">
    <w:abstractNumId w:val="26"/>
  </w:num>
  <w:num w:numId="35">
    <w:abstractNumId w:val="10"/>
  </w:num>
  <w:num w:numId="36">
    <w:abstractNumId w:val="32"/>
  </w:num>
  <w:num w:numId="37">
    <w:abstractNumId w:val="32"/>
  </w:num>
  <w:num w:numId="38">
    <w:abstractNumId w:val="14"/>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D2"/>
    <w:rsid w:val="00003871"/>
    <w:rsid w:val="0001721F"/>
    <w:rsid w:val="00021DFE"/>
    <w:rsid w:val="00024F65"/>
    <w:rsid w:val="000348C0"/>
    <w:rsid w:val="00036E46"/>
    <w:rsid w:val="00037C16"/>
    <w:rsid w:val="00037F17"/>
    <w:rsid w:val="0005504B"/>
    <w:rsid w:val="0006073B"/>
    <w:rsid w:val="000656F9"/>
    <w:rsid w:val="000759DD"/>
    <w:rsid w:val="000A6F49"/>
    <w:rsid w:val="000B5243"/>
    <w:rsid w:val="000C307C"/>
    <w:rsid w:val="000D214C"/>
    <w:rsid w:val="000D4FEA"/>
    <w:rsid w:val="00111494"/>
    <w:rsid w:val="001120BA"/>
    <w:rsid w:val="0011290D"/>
    <w:rsid w:val="00113EE7"/>
    <w:rsid w:val="001141AE"/>
    <w:rsid w:val="00136D9E"/>
    <w:rsid w:val="0015516F"/>
    <w:rsid w:val="00160313"/>
    <w:rsid w:val="00185E77"/>
    <w:rsid w:val="00186071"/>
    <w:rsid w:val="001953D2"/>
    <w:rsid w:val="001B0C4B"/>
    <w:rsid w:val="001C06F9"/>
    <w:rsid w:val="001C318A"/>
    <w:rsid w:val="00201F5B"/>
    <w:rsid w:val="0021084D"/>
    <w:rsid w:val="00220814"/>
    <w:rsid w:val="0024633D"/>
    <w:rsid w:val="00253AFF"/>
    <w:rsid w:val="0029256E"/>
    <w:rsid w:val="002C4174"/>
    <w:rsid w:val="002C652E"/>
    <w:rsid w:val="002E508C"/>
    <w:rsid w:val="002F49D6"/>
    <w:rsid w:val="003008E6"/>
    <w:rsid w:val="003073D6"/>
    <w:rsid w:val="003230FA"/>
    <w:rsid w:val="00324044"/>
    <w:rsid w:val="0032588C"/>
    <w:rsid w:val="00340B36"/>
    <w:rsid w:val="00350339"/>
    <w:rsid w:val="00351B79"/>
    <w:rsid w:val="003630BC"/>
    <w:rsid w:val="0037120B"/>
    <w:rsid w:val="00394648"/>
    <w:rsid w:val="00395292"/>
    <w:rsid w:val="003B4FD3"/>
    <w:rsid w:val="003B7EC7"/>
    <w:rsid w:val="003E3B71"/>
    <w:rsid w:val="00423304"/>
    <w:rsid w:val="00430B26"/>
    <w:rsid w:val="00442B11"/>
    <w:rsid w:val="0044553D"/>
    <w:rsid w:val="0048538E"/>
    <w:rsid w:val="00485679"/>
    <w:rsid w:val="00486C32"/>
    <w:rsid w:val="004B6195"/>
    <w:rsid w:val="004C5CC1"/>
    <w:rsid w:val="004C63C8"/>
    <w:rsid w:val="004D0B9D"/>
    <w:rsid w:val="004D1AE1"/>
    <w:rsid w:val="004E4410"/>
    <w:rsid w:val="00500FE1"/>
    <w:rsid w:val="0050514F"/>
    <w:rsid w:val="00512CED"/>
    <w:rsid w:val="0051465B"/>
    <w:rsid w:val="005175D0"/>
    <w:rsid w:val="0052046E"/>
    <w:rsid w:val="00520ADB"/>
    <w:rsid w:val="0052510E"/>
    <w:rsid w:val="00531E3D"/>
    <w:rsid w:val="0053288B"/>
    <w:rsid w:val="00535691"/>
    <w:rsid w:val="00542F46"/>
    <w:rsid w:val="0054781B"/>
    <w:rsid w:val="00552E14"/>
    <w:rsid w:val="00567CF8"/>
    <w:rsid w:val="00583B2F"/>
    <w:rsid w:val="005B3450"/>
    <w:rsid w:val="005C1D7B"/>
    <w:rsid w:val="005D3F44"/>
    <w:rsid w:val="005D4516"/>
    <w:rsid w:val="005D4CF7"/>
    <w:rsid w:val="005E3EA3"/>
    <w:rsid w:val="006118F6"/>
    <w:rsid w:val="00613F67"/>
    <w:rsid w:val="00624B96"/>
    <w:rsid w:val="00640C9B"/>
    <w:rsid w:val="00652B8F"/>
    <w:rsid w:val="00654E4B"/>
    <w:rsid w:val="006613E2"/>
    <w:rsid w:val="0066347C"/>
    <w:rsid w:val="00665F85"/>
    <w:rsid w:val="006916C4"/>
    <w:rsid w:val="006A7AC1"/>
    <w:rsid w:val="006C5684"/>
    <w:rsid w:val="006C7B7C"/>
    <w:rsid w:val="006D7393"/>
    <w:rsid w:val="006E3B35"/>
    <w:rsid w:val="006E7682"/>
    <w:rsid w:val="006F4F2C"/>
    <w:rsid w:val="006F769A"/>
    <w:rsid w:val="00717E72"/>
    <w:rsid w:val="00721DB8"/>
    <w:rsid w:val="00732979"/>
    <w:rsid w:val="007543AB"/>
    <w:rsid w:val="007563BF"/>
    <w:rsid w:val="007608D1"/>
    <w:rsid w:val="00781B29"/>
    <w:rsid w:val="0078681E"/>
    <w:rsid w:val="00787BCC"/>
    <w:rsid w:val="0079268C"/>
    <w:rsid w:val="00795828"/>
    <w:rsid w:val="0079767B"/>
    <w:rsid w:val="00797F9F"/>
    <w:rsid w:val="007B3D49"/>
    <w:rsid w:val="007B3D61"/>
    <w:rsid w:val="007C4D57"/>
    <w:rsid w:val="007E3DE5"/>
    <w:rsid w:val="007E6A9A"/>
    <w:rsid w:val="007F5868"/>
    <w:rsid w:val="00801CA8"/>
    <w:rsid w:val="00806169"/>
    <w:rsid w:val="00820AC4"/>
    <w:rsid w:val="00830CD2"/>
    <w:rsid w:val="00835623"/>
    <w:rsid w:val="00851998"/>
    <w:rsid w:val="0085412B"/>
    <w:rsid w:val="0086102E"/>
    <w:rsid w:val="0086285B"/>
    <w:rsid w:val="0086799D"/>
    <w:rsid w:val="00867BFA"/>
    <w:rsid w:val="0087018F"/>
    <w:rsid w:val="00873962"/>
    <w:rsid w:val="0089075F"/>
    <w:rsid w:val="008B0FBA"/>
    <w:rsid w:val="008C4563"/>
    <w:rsid w:val="008D1691"/>
    <w:rsid w:val="008D5FF5"/>
    <w:rsid w:val="008E5B7B"/>
    <w:rsid w:val="008E697D"/>
    <w:rsid w:val="009063F5"/>
    <w:rsid w:val="00944830"/>
    <w:rsid w:val="00946073"/>
    <w:rsid w:val="00972A63"/>
    <w:rsid w:val="00972E8A"/>
    <w:rsid w:val="009875EE"/>
    <w:rsid w:val="00993A9B"/>
    <w:rsid w:val="00995A89"/>
    <w:rsid w:val="009A4D06"/>
    <w:rsid w:val="009B06E5"/>
    <w:rsid w:val="009B76AB"/>
    <w:rsid w:val="009C02AB"/>
    <w:rsid w:val="009C72EE"/>
    <w:rsid w:val="00A02862"/>
    <w:rsid w:val="00A11801"/>
    <w:rsid w:val="00A24A1C"/>
    <w:rsid w:val="00A35ED0"/>
    <w:rsid w:val="00A43A59"/>
    <w:rsid w:val="00A658D9"/>
    <w:rsid w:val="00A81ADB"/>
    <w:rsid w:val="00A85433"/>
    <w:rsid w:val="00A97364"/>
    <w:rsid w:val="00AA1DEF"/>
    <w:rsid w:val="00AA6DAB"/>
    <w:rsid w:val="00AB064F"/>
    <w:rsid w:val="00AB5F8C"/>
    <w:rsid w:val="00AB6C7F"/>
    <w:rsid w:val="00AC54AB"/>
    <w:rsid w:val="00AD331C"/>
    <w:rsid w:val="00AE5E7A"/>
    <w:rsid w:val="00AF77C1"/>
    <w:rsid w:val="00B060BF"/>
    <w:rsid w:val="00B066B4"/>
    <w:rsid w:val="00B12533"/>
    <w:rsid w:val="00B151AB"/>
    <w:rsid w:val="00B426F5"/>
    <w:rsid w:val="00B45F3D"/>
    <w:rsid w:val="00B46C1C"/>
    <w:rsid w:val="00B56291"/>
    <w:rsid w:val="00B61B27"/>
    <w:rsid w:val="00B701DE"/>
    <w:rsid w:val="00B767F0"/>
    <w:rsid w:val="00BA663B"/>
    <w:rsid w:val="00BC4384"/>
    <w:rsid w:val="00BC628D"/>
    <w:rsid w:val="00BC64CA"/>
    <w:rsid w:val="00BE3F19"/>
    <w:rsid w:val="00BE3F93"/>
    <w:rsid w:val="00BE710A"/>
    <w:rsid w:val="00BF4B53"/>
    <w:rsid w:val="00C00F21"/>
    <w:rsid w:val="00C02D80"/>
    <w:rsid w:val="00C07772"/>
    <w:rsid w:val="00C103B4"/>
    <w:rsid w:val="00C30CFE"/>
    <w:rsid w:val="00C36F0F"/>
    <w:rsid w:val="00C422B5"/>
    <w:rsid w:val="00C45CE9"/>
    <w:rsid w:val="00C50566"/>
    <w:rsid w:val="00C72658"/>
    <w:rsid w:val="00C847CC"/>
    <w:rsid w:val="00CC2F66"/>
    <w:rsid w:val="00CD3EE0"/>
    <w:rsid w:val="00CE17F2"/>
    <w:rsid w:val="00CE252F"/>
    <w:rsid w:val="00CE48E6"/>
    <w:rsid w:val="00D02196"/>
    <w:rsid w:val="00D06C35"/>
    <w:rsid w:val="00D10263"/>
    <w:rsid w:val="00D31E3A"/>
    <w:rsid w:val="00D34860"/>
    <w:rsid w:val="00D4292F"/>
    <w:rsid w:val="00D431DA"/>
    <w:rsid w:val="00D60DFD"/>
    <w:rsid w:val="00D6360E"/>
    <w:rsid w:val="00D72523"/>
    <w:rsid w:val="00DB0374"/>
    <w:rsid w:val="00DB2BAF"/>
    <w:rsid w:val="00DB4400"/>
    <w:rsid w:val="00DC2619"/>
    <w:rsid w:val="00DD0EC6"/>
    <w:rsid w:val="00DD6A76"/>
    <w:rsid w:val="00DD6E46"/>
    <w:rsid w:val="00DE22FE"/>
    <w:rsid w:val="00DF07B9"/>
    <w:rsid w:val="00DF35F0"/>
    <w:rsid w:val="00DF7E01"/>
    <w:rsid w:val="00E359A2"/>
    <w:rsid w:val="00E66500"/>
    <w:rsid w:val="00E84E78"/>
    <w:rsid w:val="00E92507"/>
    <w:rsid w:val="00EA3050"/>
    <w:rsid w:val="00EA43AB"/>
    <w:rsid w:val="00EB39E8"/>
    <w:rsid w:val="00EC00E7"/>
    <w:rsid w:val="00EC53C4"/>
    <w:rsid w:val="00ED4E14"/>
    <w:rsid w:val="00EE2463"/>
    <w:rsid w:val="00EE483C"/>
    <w:rsid w:val="00F249A8"/>
    <w:rsid w:val="00F347AA"/>
    <w:rsid w:val="00F4124C"/>
    <w:rsid w:val="00F51BD4"/>
    <w:rsid w:val="00F7104E"/>
    <w:rsid w:val="00F8253E"/>
    <w:rsid w:val="00FA36B8"/>
    <w:rsid w:val="00FB1CB1"/>
    <w:rsid w:val="00FC6A27"/>
    <w:rsid w:val="00FD05F1"/>
    <w:rsid w:val="00FE01C8"/>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83D041C-B3DD-4B7D-99C5-9CE3018E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C35"/>
    <w:rPr>
      <w:rFonts w:ascii="Arial" w:hAnsi="Arial"/>
      <w:szCs w:val="24"/>
    </w:rPr>
  </w:style>
  <w:style w:type="paragraph" w:styleId="Overskrift1">
    <w:name w:val="heading 1"/>
    <w:basedOn w:val="Normal"/>
    <w:next w:val="Normal"/>
    <w:link w:val="Overskrift1Tegn"/>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036E46"/>
    <w:pPr>
      <w:keepNext/>
      <w:numPr>
        <w:ilvl w:val="1"/>
        <w:numId w:val="1"/>
      </w:numPr>
      <w:outlineLvl w:val="1"/>
    </w:pPr>
    <w:rPr>
      <w:rFonts w:cs="Arial"/>
      <w:b/>
      <w:bCs/>
      <w:iCs/>
      <w:szCs w:val="28"/>
    </w:rPr>
  </w:style>
  <w:style w:type="paragraph" w:styleId="Overskrift3">
    <w:name w:val="heading 3"/>
    <w:basedOn w:val="Normal"/>
    <w:next w:val="Normal"/>
    <w:link w:val="Overskrift3Tegn"/>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character" w:customStyle="1" w:styleId="Overskrift1Tegn">
    <w:name w:val="Overskrift 1 Tegn"/>
    <w:link w:val="Overskrift1"/>
    <w:rsid w:val="00830CD2"/>
    <w:rPr>
      <w:rFonts w:ascii="Arial" w:hAnsi="Arial" w:cs="Arial"/>
      <w:b/>
      <w:bCs/>
      <w:kern w:val="32"/>
      <w:sz w:val="24"/>
      <w:szCs w:val="32"/>
    </w:rPr>
  </w:style>
  <w:style w:type="character" w:customStyle="1" w:styleId="Overskrift2Tegn">
    <w:name w:val="Overskrift 2 Tegn"/>
    <w:link w:val="Overskrift2"/>
    <w:rsid w:val="00830CD2"/>
    <w:rPr>
      <w:rFonts w:ascii="Arial" w:hAnsi="Arial" w:cs="Arial"/>
      <w:b/>
      <w:bCs/>
      <w:iCs/>
      <w:szCs w:val="28"/>
    </w:rPr>
  </w:style>
  <w:style w:type="character" w:customStyle="1" w:styleId="Overskrift3Tegn">
    <w:name w:val="Overskrift 3 Tegn"/>
    <w:link w:val="Overskrift3"/>
    <w:rsid w:val="00830CD2"/>
    <w:rPr>
      <w:rFonts w:ascii="Arial" w:hAnsi="Arial" w:cs="Arial"/>
      <w:b/>
      <w:bCs/>
      <w:szCs w:val="26"/>
    </w:rPr>
  </w:style>
  <w:style w:type="paragraph" w:styleId="Listeafsnit">
    <w:name w:val="List Paragraph"/>
    <w:basedOn w:val="Normal"/>
    <w:uiPriority w:val="99"/>
    <w:semiHidden/>
    <w:qFormat/>
    <w:rsid w:val="00EA3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234243118">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Not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E7FD-90D6-402B-B5A5-238B88DD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9</Pages>
  <Words>2850</Words>
  <Characters>17021</Characters>
  <Application>Microsoft Office Word</Application>
  <DocSecurity>4</DocSecurity>
  <Lines>773</Lines>
  <Paragraphs>405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[Adresse]</vt:lpstr>
    </vt:vector>
  </TitlesOfParts>
  <Company>www.skabelondesign.dk</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Windows User</dc:creator>
  <cp:lastModifiedBy>Didde Forsberg</cp:lastModifiedBy>
  <cp:revision>2</cp:revision>
  <cp:lastPrinted>2015-02-10T13:45:00Z</cp:lastPrinted>
  <dcterms:created xsi:type="dcterms:W3CDTF">2017-09-27T11:24:00Z</dcterms:created>
  <dcterms:modified xsi:type="dcterms:W3CDTF">2017-09-27T11:24:00Z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42033</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INI">
    <vt:lpwstr>KPR</vt:lpwstr>
  </property>
  <property fmtid="{D5CDD505-2E9C-101B-9397-08002B2CF9AE}" pid="10" name="SD_CtlText_UserProfiles_Name">
    <vt:lpwstr>Karina Pettersson</vt:lpwstr>
  </property>
  <property fmtid="{D5CDD505-2E9C-101B-9397-08002B2CF9AE}" pid="11" name="SD_CtlText_UserProfiles_Område">
    <vt:lpwstr>BØRN, SUNDHED &amp; VELFÆRD</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y fmtid="{D5CDD505-2E9C-101B-9397-08002B2CF9AE}" pid="17" name="ContentRemapped">
    <vt:lpwstr>true</vt:lpwstr>
  </property>
</Properties>
</file>